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pPr>
    </w:p>
    <w:p>
      <w:pPr>
        <w:pStyle w:val="2"/>
        <w:spacing w:line="264" w:lineRule="auto"/>
        <w:ind w:firstLine="562"/>
        <w:jc w:val="center"/>
        <w:rPr>
          <w:rFonts w:eastAsia="黑体"/>
          <w:b/>
          <w:bCs/>
          <w:sz w:val="56"/>
          <w:szCs w:val="56"/>
        </w:rPr>
      </w:pPr>
    </w:p>
    <w:p>
      <w:pPr>
        <w:spacing w:line="360" w:lineRule="auto"/>
        <w:jc w:val="center"/>
        <w:rPr>
          <w:rFonts w:ascii="方正小标宋_GBK" w:eastAsia="方正小标宋_GBK"/>
          <w:b/>
          <w:bCs/>
          <w:spacing w:val="20"/>
          <w:kern w:val="10"/>
          <w:sz w:val="72"/>
          <w:szCs w:val="72"/>
        </w:rPr>
      </w:pPr>
      <w:r>
        <w:rPr>
          <w:rFonts w:hint="eastAsia" w:ascii="方正小标宋_GBK" w:eastAsia="方正小标宋_GBK" w:cs="华文新魏"/>
          <w:b/>
          <w:bCs/>
          <w:spacing w:val="20"/>
          <w:kern w:val="10"/>
          <w:sz w:val="72"/>
          <w:szCs w:val="72"/>
        </w:rPr>
        <w:t>广西南宁技师学院</w:t>
      </w:r>
    </w:p>
    <w:p>
      <w:pPr>
        <w:spacing w:line="360" w:lineRule="auto"/>
        <w:jc w:val="center"/>
        <w:rPr>
          <w:rFonts w:ascii="方正小标宋_GBK" w:hAnsi="Times New Roman" w:eastAsia="方正小标宋_GBK" w:cs="华文新魏"/>
          <w:b/>
          <w:bCs/>
          <w:spacing w:val="20"/>
          <w:kern w:val="10"/>
          <w:sz w:val="36"/>
          <w:szCs w:val="36"/>
        </w:rPr>
      </w:pPr>
    </w:p>
    <w:p>
      <w:pPr>
        <w:pStyle w:val="2"/>
      </w:pPr>
    </w:p>
    <w:p>
      <w:pPr>
        <w:pStyle w:val="2"/>
        <w:ind w:firstLine="210"/>
        <w:jc w:val="center"/>
        <w:rPr>
          <w:rFonts w:hint="eastAsia" w:ascii="方正小标宋_GBK" w:hAnsi="Times New Roman" w:eastAsia="方正小标宋_GBK" w:cs="华文新魏"/>
          <w:b/>
          <w:bCs/>
          <w:spacing w:val="20"/>
          <w:kern w:val="10"/>
          <w:sz w:val="36"/>
          <w:szCs w:val="36"/>
          <w:lang w:val="en-US" w:eastAsia="zh-CN" w:bidi="ar-SA"/>
        </w:rPr>
      </w:pPr>
      <w:bookmarkStart w:id="0" w:name="OLE_LINK2"/>
      <w:r>
        <w:rPr>
          <w:rFonts w:hint="eastAsia" w:ascii="方正小标宋_GBK" w:hAnsi="Times New Roman" w:eastAsia="方正小标宋_GBK" w:cs="华文新魏"/>
          <w:b/>
          <w:bCs/>
          <w:spacing w:val="20"/>
          <w:kern w:val="10"/>
          <w:sz w:val="36"/>
          <w:szCs w:val="36"/>
          <w:lang w:val="en-US" w:eastAsia="zh-CN" w:bidi="ar-SA"/>
        </w:rPr>
        <w:t>2022年春季学期水电维修耗材</w:t>
      </w:r>
    </w:p>
    <w:p>
      <w:pPr>
        <w:pStyle w:val="2"/>
        <w:ind w:firstLine="210"/>
        <w:jc w:val="center"/>
        <w:rPr>
          <w:rFonts w:hint="eastAsia" w:ascii="方正小标宋_GBK" w:hAnsi="Times New Roman" w:eastAsia="方正小标宋_GBK" w:cs="华文新魏"/>
          <w:b/>
          <w:bCs/>
          <w:spacing w:val="20"/>
          <w:kern w:val="10"/>
          <w:sz w:val="36"/>
          <w:szCs w:val="36"/>
          <w:lang w:val="en-US" w:eastAsia="zh-CN" w:bidi="ar-SA"/>
        </w:rPr>
      </w:pPr>
    </w:p>
    <w:p>
      <w:pPr>
        <w:pStyle w:val="2"/>
        <w:ind w:firstLine="210"/>
        <w:jc w:val="center"/>
        <w:rPr>
          <w:rFonts w:hint="eastAsia" w:ascii="方正小标宋_GBK" w:hAnsi="Times New Roman" w:eastAsia="方正小标宋_GBK" w:cs="华文新魏"/>
          <w:b/>
          <w:bCs/>
          <w:spacing w:val="20"/>
          <w:kern w:val="10"/>
          <w:sz w:val="36"/>
          <w:szCs w:val="36"/>
          <w:lang w:val="en-US" w:eastAsia="zh-CN" w:bidi="ar-SA"/>
        </w:rPr>
      </w:pPr>
    </w:p>
    <w:p>
      <w:pPr>
        <w:spacing w:line="360" w:lineRule="auto"/>
        <w:jc w:val="center"/>
        <w:rPr>
          <w:rFonts w:ascii="方正小标宋_GBK" w:hAnsi="Times New Roman" w:eastAsia="方正小标宋_GBK"/>
          <w:bCs/>
          <w:spacing w:val="20"/>
          <w:kern w:val="10"/>
          <w:sz w:val="36"/>
          <w:szCs w:val="36"/>
          <w:highlight w:val="none"/>
          <w:u w:val="single"/>
        </w:rPr>
      </w:pPr>
      <w:r>
        <w:rPr>
          <w:rFonts w:hint="eastAsia" w:ascii="方正小标宋_GBK" w:hAnsi="Times New Roman" w:eastAsia="方正小标宋_GBK" w:cs="华文新魏"/>
          <w:b/>
          <w:bCs/>
          <w:spacing w:val="20"/>
          <w:kern w:val="10"/>
          <w:sz w:val="36"/>
          <w:szCs w:val="36"/>
        </w:rPr>
        <w:t>项目编号：</w:t>
      </w:r>
      <w:r>
        <w:rPr>
          <w:rFonts w:ascii="方正小标宋_GBK" w:hAnsi="Times New Roman" w:eastAsia="方正小标宋_GBK" w:cs="华文新魏"/>
          <w:b/>
          <w:bCs/>
          <w:spacing w:val="20"/>
          <w:kern w:val="10"/>
          <w:sz w:val="36"/>
          <w:szCs w:val="36"/>
          <w:highlight w:val="none"/>
        </w:rPr>
        <w:t>GXNNJSXY20210</w:t>
      </w:r>
      <w:r>
        <w:rPr>
          <w:rFonts w:hint="eastAsia" w:ascii="方正小标宋_GBK" w:hAnsi="Times New Roman" w:eastAsia="方正小标宋_GBK" w:cs="华文新魏"/>
          <w:b/>
          <w:bCs/>
          <w:spacing w:val="20"/>
          <w:kern w:val="10"/>
          <w:sz w:val="36"/>
          <w:szCs w:val="36"/>
          <w:highlight w:val="none"/>
          <w:lang w:val="en-US" w:eastAsia="zh-CN"/>
        </w:rPr>
        <w:t>40HQ10</w:t>
      </w:r>
      <w:r>
        <w:rPr>
          <w:rFonts w:ascii="方正小标宋_GBK" w:hAnsi="Times New Roman" w:eastAsia="方正小标宋_GBK" w:cs="华文新魏"/>
          <w:b/>
          <w:bCs/>
          <w:spacing w:val="20"/>
          <w:kern w:val="10"/>
          <w:sz w:val="36"/>
          <w:szCs w:val="36"/>
          <w:highlight w:val="none"/>
        </w:rPr>
        <w:t>A</w:t>
      </w:r>
    </w:p>
    <w:bookmarkEnd w:id="0"/>
    <w:p>
      <w:pPr>
        <w:pStyle w:val="2"/>
        <w:ind w:firstLine="0" w:firstLineChars="0"/>
        <w:rPr>
          <w:rFonts w:ascii="方正小标宋_GBK" w:eastAsia="方正小标宋_GBK"/>
          <w:sz w:val="36"/>
          <w:szCs w:val="36"/>
        </w:rPr>
      </w:pPr>
      <w:r>
        <w:rPr>
          <w:rFonts w:hint="eastAsia" w:ascii="方正小标宋_GBK" w:eastAsia="方正小标宋_GBK"/>
          <w:sz w:val="36"/>
          <w:szCs w:val="36"/>
        </w:rPr>
        <w:t xml:space="preserve"> </w:t>
      </w:r>
    </w:p>
    <w:p>
      <w:pPr>
        <w:pStyle w:val="2"/>
        <w:ind w:firstLine="210"/>
        <w:rPr>
          <w:rFonts w:ascii="方正小标宋_GBK" w:eastAsia="方正小标宋_GBK"/>
        </w:rPr>
      </w:pPr>
    </w:p>
    <w:p>
      <w:pPr>
        <w:spacing w:line="360" w:lineRule="auto"/>
        <w:jc w:val="center"/>
        <w:rPr>
          <w:rFonts w:ascii="方正小标宋_GBK" w:eastAsia="方正小标宋_GBK"/>
          <w:b/>
          <w:bCs/>
          <w:spacing w:val="20"/>
          <w:kern w:val="10"/>
          <w:sz w:val="72"/>
          <w:szCs w:val="72"/>
        </w:rPr>
      </w:pPr>
      <w:bookmarkStart w:id="1" w:name="_Hlk70326687"/>
      <w:r>
        <w:rPr>
          <w:rFonts w:hint="eastAsia" w:ascii="方正小标宋_GBK" w:eastAsia="方正小标宋_GBK" w:cs="华文新魏"/>
          <w:b/>
          <w:bCs/>
          <w:spacing w:val="20"/>
          <w:kern w:val="10"/>
          <w:sz w:val="72"/>
          <w:szCs w:val="72"/>
        </w:rPr>
        <w:t>询价文件</w:t>
      </w:r>
    </w:p>
    <w:bookmarkEnd w:id="1"/>
    <w:p>
      <w:pPr>
        <w:rPr>
          <w:rFonts w:ascii="方正小标宋_GBK" w:eastAsia="方正小标宋_GBK"/>
        </w:rPr>
      </w:pPr>
      <w:r>
        <w:rPr>
          <w:rFonts w:hint="eastAsia" w:ascii="方正小标宋_GBK" w:eastAsia="方正小标宋_GBK"/>
        </w:rPr>
        <w:t xml:space="preserve"> </w:t>
      </w:r>
    </w:p>
    <w:p>
      <w:pPr>
        <w:pStyle w:val="2"/>
        <w:ind w:firstLine="210"/>
        <w:rPr>
          <w:rFonts w:ascii="方正小标宋_GBK" w:eastAsia="方正小标宋_GBK"/>
        </w:rPr>
      </w:pPr>
    </w:p>
    <w:p>
      <w:pPr>
        <w:pStyle w:val="2"/>
        <w:ind w:firstLine="210"/>
        <w:rPr>
          <w:rFonts w:ascii="方正小标宋_GBK" w:eastAsia="方正小标宋_GBK"/>
        </w:rPr>
      </w:pPr>
    </w:p>
    <w:p>
      <w:pPr>
        <w:pStyle w:val="2"/>
        <w:ind w:firstLine="210"/>
        <w:rPr>
          <w:rFonts w:ascii="方正小标宋_GBK" w:eastAsia="方正小标宋_GBK"/>
        </w:rPr>
      </w:pPr>
    </w:p>
    <w:p>
      <w:pPr>
        <w:spacing w:line="800" w:lineRule="exact"/>
        <w:jc w:val="center"/>
        <w:rPr>
          <w:rFonts w:ascii="方正小标宋_GBK" w:eastAsia="方正小标宋_GBK"/>
          <w:sz w:val="20"/>
          <w:szCs w:val="20"/>
        </w:rPr>
      </w:pPr>
      <w:r>
        <w:rPr>
          <w:rFonts w:hint="eastAsia" w:ascii="方正小标宋_GBK" w:eastAsia="方正小标宋_GBK" w:cs="黑体"/>
          <w:sz w:val="36"/>
          <w:szCs w:val="36"/>
        </w:rPr>
        <w:t>采购单位：广西南宁技师学院</w:t>
      </w:r>
    </w:p>
    <w:p>
      <w:pPr>
        <w:spacing w:line="800" w:lineRule="exact"/>
        <w:jc w:val="center"/>
        <w:rPr>
          <w:rFonts w:ascii="方正小标宋_GBK" w:eastAsia="方正小标宋_GBK"/>
          <w:sz w:val="40"/>
          <w:szCs w:val="40"/>
        </w:rPr>
      </w:pPr>
      <w:r>
        <w:rPr>
          <w:rFonts w:hint="eastAsia" w:ascii="方正小标宋_GBK" w:eastAsia="方正小标宋_GBK"/>
          <w:sz w:val="40"/>
          <w:szCs w:val="40"/>
        </w:rPr>
        <w:t>2021</w:t>
      </w:r>
      <w:r>
        <w:rPr>
          <w:rFonts w:hint="eastAsia" w:ascii="方正小标宋_GBK" w:eastAsia="方正小标宋_GBK" w:cs="黑体"/>
          <w:sz w:val="40"/>
          <w:szCs w:val="40"/>
        </w:rPr>
        <w:t>年</w:t>
      </w:r>
      <w:r>
        <w:rPr>
          <w:rFonts w:hint="eastAsia" w:ascii="方正小标宋_GBK" w:eastAsia="方正小标宋_GBK"/>
          <w:sz w:val="40"/>
          <w:szCs w:val="40"/>
          <w:lang w:val="en-US" w:eastAsia="zh-CN"/>
        </w:rPr>
        <w:t>8</w:t>
      </w:r>
      <w:r>
        <w:rPr>
          <w:rFonts w:hint="eastAsia" w:ascii="方正小标宋_GBK" w:eastAsia="方正小标宋_GBK" w:cs="黑体"/>
          <w:sz w:val="40"/>
          <w:szCs w:val="40"/>
        </w:rPr>
        <w:t>月</w:t>
      </w:r>
    </w:p>
    <w:p>
      <w:pPr>
        <w:rPr>
          <w:rFonts w:ascii="黑体" w:hAnsi="宋体" w:eastAsia="黑体"/>
          <w:color w:val="FF0000"/>
          <w:sz w:val="30"/>
          <w:szCs w:val="30"/>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color w:val="FF0000"/>
          <w:sz w:val="30"/>
          <w:szCs w:val="30"/>
          <w:u w:val="single"/>
        </w:rPr>
        <w:t xml:space="preserve"> </w:t>
      </w:r>
      <w:r>
        <w:rPr>
          <w:rFonts w:ascii="黑体" w:hAnsi="宋体" w:eastAsia="黑体"/>
          <w:color w:val="FF0000"/>
          <w:sz w:val="30"/>
          <w:szCs w:val="30"/>
          <w:u w:val="single"/>
        </w:rPr>
        <w:t xml:space="preserve"> </w:t>
      </w:r>
    </w:p>
    <w:p>
      <w:pPr>
        <w:jc w:val="center"/>
        <w:rPr>
          <w:rFonts w:ascii="黑体" w:eastAsia="黑体"/>
          <w:b/>
          <w:bCs/>
          <w:sz w:val="32"/>
          <w:szCs w:val="32"/>
        </w:rPr>
      </w:pPr>
      <w:r>
        <w:rPr>
          <w:rFonts w:hint="eastAsia" w:ascii="黑体" w:eastAsia="黑体" w:cs="黑体"/>
          <w:b/>
          <w:bCs/>
          <w:sz w:val="32"/>
          <w:szCs w:val="32"/>
        </w:rPr>
        <w:t>目　录</w:t>
      </w:r>
    </w:p>
    <w:p>
      <w:pPr>
        <w:pStyle w:val="2"/>
        <w:ind w:firstLine="560" w:firstLineChars="200"/>
        <w:jc w:val="left"/>
        <w:rPr>
          <w:rFonts w:ascii="宋体" w:hAnsi="宋体"/>
          <w:sz w:val="28"/>
          <w:szCs w:val="28"/>
        </w:rPr>
      </w:pPr>
    </w:p>
    <w:p>
      <w:pPr>
        <w:pStyle w:val="2"/>
        <w:ind w:firstLine="560" w:firstLineChars="200"/>
        <w:jc w:val="left"/>
        <w:rPr>
          <w:rFonts w:ascii="宋体" w:hAnsi="宋体"/>
          <w:sz w:val="28"/>
          <w:szCs w:val="28"/>
        </w:rPr>
      </w:pPr>
      <w:r>
        <w:rPr>
          <w:rFonts w:hint="eastAsia" w:ascii="宋体" w:hAnsi="宋体"/>
          <w:sz w:val="28"/>
          <w:szCs w:val="28"/>
        </w:rPr>
        <w:t>第一章 询价邀请函</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第二章 采购需求书…………………………………………………</w:t>
      </w:r>
    </w:p>
    <w:p>
      <w:pPr>
        <w:pStyle w:val="2"/>
        <w:ind w:firstLine="560" w:firstLineChars="200"/>
        <w:jc w:val="left"/>
        <w:rPr>
          <w:rFonts w:ascii="宋体" w:hAnsi="宋体"/>
          <w:sz w:val="28"/>
          <w:szCs w:val="28"/>
        </w:rPr>
      </w:pPr>
      <w:r>
        <w:rPr>
          <w:rFonts w:hint="eastAsia" w:ascii="宋体" w:hAnsi="宋体"/>
          <w:sz w:val="28"/>
          <w:szCs w:val="28"/>
        </w:rPr>
        <w:t>第三章 询价须知…………………………………………………</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第四章 合同格式…………………………………………………</w:t>
      </w:r>
      <w:r>
        <w:rPr>
          <w:rFonts w:ascii="宋体" w:hAnsi="宋体"/>
          <w:sz w:val="28"/>
          <w:szCs w:val="28"/>
        </w:rPr>
        <w:t>…</w:t>
      </w:r>
    </w:p>
    <w:p>
      <w:pPr>
        <w:pStyle w:val="2"/>
        <w:ind w:firstLine="560" w:firstLineChars="200"/>
        <w:jc w:val="left"/>
        <w:rPr>
          <w:rFonts w:ascii="宋体" w:hAnsi="宋体"/>
          <w:sz w:val="28"/>
          <w:szCs w:val="28"/>
        </w:rPr>
      </w:pPr>
      <w:r>
        <w:rPr>
          <w:rFonts w:hint="eastAsia" w:ascii="宋体" w:hAnsi="宋体"/>
          <w:sz w:val="28"/>
          <w:szCs w:val="28"/>
        </w:rPr>
        <w:t>第五章 响应文件格式………………………………………………</w:t>
      </w:r>
    </w:p>
    <w:p>
      <w:pPr>
        <w:pStyle w:val="32"/>
        <w:widowControl w:val="0"/>
        <w:tabs>
          <w:tab w:val="left" w:pos="0"/>
          <w:tab w:val="right" w:leader="dot" w:pos="9645"/>
        </w:tabs>
        <w:spacing w:before="0" w:beforeAutospacing="0" w:after="0" w:afterAutospacing="0" w:line="360" w:lineRule="auto"/>
        <w:jc w:val="both"/>
        <w:sectPr>
          <w:pgSz w:w="11906" w:h="16838"/>
          <w:pgMar w:top="1135" w:right="1135" w:bottom="1135" w:left="1135" w:header="685" w:footer="518" w:gutter="0"/>
          <w:pgNumType w:start="1"/>
          <w:cols w:space="720" w:num="1"/>
          <w:docGrid w:type="lines" w:linePitch="312" w:charSpace="0"/>
        </w:sectPr>
      </w:pPr>
    </w:p>
    <w:p>
      <w:pPr>
        <w:spacing w:line="400" w:lineRule="exact"/>
        <w:jc w:val="center"/>
        <w:rPr>
          <w:rFonts w:ascii="方正小标宋_GBK" w:eastAsia="方正小标宋_GBK"/>
          <w:sz w:val="32"/>
          <w:szCs w:val="32"/>
        </w:rPr>
      </w:pPr>
      <w:r>
        <w:rPr>
          <w:rFonts w:hint="eastAsia" w:ascii="方正小标宋_GBK" w:eastAsia="方正小标宋_GBK" w:cs="黑体"/>
          <w:sz w:val="32"/>
          <w:szCs w:val="32"/>
        </w:rPr>
        <w:t>第一章  询价邀请函</w:t>
      </w:r>
    </w:p>
    <w:p>
      <w:pPr>
        <w:spacing w:line="400" w:lineRule="exact"/>
        <w:ind w:firstLine="420" w:firstLineChars="200"/>
        <w:jc w:val="left"/>
        <w:rPr>
          <w:rFonts w:ascii="宋体" w:hAnsi="宋体"/>
          <w:sz w:val="28"/>
          <w:szCs w:val="28"/>
        </w:rPr>
      </w:pPr>
      <w:bookmarkStart w:id="2" w:name="_Hlk75611315"/>
      <w:r>
        <w:rPr>
          <w:rFonts w:hint="eastAsia" w:ascii="宋体" w:hAnsi="宋体" w:cs="宋体"/>
          <w:kern w:val="28"/>
        </w:rPr>
        <w:t>广西南宁技师学院（以下简称“采购人”）对广西南宁技师学院202</w:t>
      </w:r>
      <w:r>
        <w:rPr>
          <w:rFonts w:hint="eastAsia" w:ascii="宋体" w:hAnsi="宋体" w:cs="宋体"/>
          <w:kern w:val="28"/>
          <w:lang w:val="en-US" w:eastAsia="zh-CN"/>
        </w:rPr>
        <w:t>2</w:t>
      </w:r>
      <w:r>
        <w:rPr>
          <w:rFonts w:hint="eastAsia" w:ascii="宋体" w:hAnsi="宋体" w:cs="宋体"/>
          <w:kern w:val="28"/>
        </w:rPr>
        <w:t>年</w:t>
      </w:r>
      <w:r>
        <w:rPr>
          <w:rFonts w:hint="eastAsia" w:ascii="宋体" w:hAnsi="宋体" w:cs="宋体"/>
          <w:kern w:val="28"/>
          <w:lang w:val="en-US" w:eastAsia="zh-CN"/>
        </w:rPr>
        <w:t>春</w:t>
      </w:r>
      <w:r>
        <w:rPr>
          <w:rFonts w:hint="eastAsia" w:ascii="宋体" w:hAnsi="宋体" w:cs="宋体"/>
          <w:kern w:val="28"/>
        </w:rPr>
        <w:t>季学期</w:t>
      </w:r>
      <w:r>
        <w:rPr>
          <w:rFonts w:hint="eastAsia" w:ascii="宋体" w:hAnsi="宋体" w:cs="宋体"/>
          <w:kern w:val="28"/>
          <w:lang w:val="en-US" w:eastAsia="zh-CN"/>
        </w:rPr>
        <w:t>水电维修耗材</w:t>
      </w:r>
      <w:r>
        <w:rPr>
          <w:rFonts w:hint="eastAsia" w:ascii="宋体" w:hAnsi="宋体" w:cs="宋体"/>
          <w:kern w:val="28"/>
        </w:rPr>
        <w:t>采购以询价方式采购，欢迎符合资格条件的供应商参加。</w:t>
      </w:r>
    </w:p>
    <w:p>
      <w:pPr>
        <w:numPr>
          <w:ilvl w:val="0"/>
          <w:numId w:val="1"/>
        </w:numPr>
        <w:spacing w:line="400" w:lineRule="exact"/>
        <w:ind w:firstLine="420" w:firstLineChars="200"/>
        <w:rPr>
          <w:rFonts w:ascii="宋体" w:hAnsi="宋体" w:cs="宋体"/>
          <w:sz w:val="24"/>
          <w:szCs w:val="24"/>
          <w:highlight w:val="none"/>
        </w:rPr>
      </w:pPr>
      <w:r>
        <w:rPr>
          <w:rFonts w:hint="eastAsia" w:ascii="宋体" w:hAnsi="宋体" w:cs="宋体"/>
          <w:kern w:val="28"/>
          <w:highlight w:val="none"/>
        </w:rPr>
        <w:t>采购项目编号：</w:t>
      </w:r>
      <w:r>
        <w:rPr>
          <w:rFonts w:ascii="宋体" w:hAnsi="宋体" w:cs="宋体"/>
          <w:kern w:val="28"/>
          <w:highlight w:val="none"/>
        </w:rPr>
        <w:t>GXNNJSXY20210</w:t>
      </w:r>
      <w:r>
        <w:rPr>
          <w:rFonts w:hint="eastAsia" w:ascii="宋体" w:hAnsi="宋体" w:cs="宋体"/>
          <w:kern w:val="28"/>
          <w:highlight w:val="none"/>
          <w:lang w:val="en-US" w:eastAsia="zh-CN"/>
        </w:rPr>
        <w:t>40HQ10</w:t>
      </w:r>
      <w:r>
        <w:rPr>
          <w:rFonts w:ascii="宋体" w:hAnsi="宋体" w:cs="宋体"/>
          <w:kern w:val="28"/>
          <w:highlight w:val="none"/>
        </w:rPr>
        <w:t>A</w:t>
      </w:r>
    </w:p>
    <w:p>
      <w:pPr>
        <w:numPr>
          <w:ilvl w:val="0"/>
          <w:numId w:val="1"/>
        </w:numPr>
        <w:spacing w:line="400" w:lineRule="exact"/>
        <w:ind w:left="0" w:leftChars="0" w:firstLine="420" w:firstLineChars="200"/>
        <w:rPr>
          <w:rFonts w:hint="eastAsia" w:ascii="宋体" w:hAnsi="宋体" w:cs="宋体"/>
          <w:kern w:val="28"/>
        </w:rPr>
      </w:pPr>
      <w:r>
        <w:rPr>
          <w:rFonts w:hint="eastAsia" w:ascii="宋体" w:hAnsi="宋体" w:cs="宋体"/>
          <w:kern w:val="28"/>
        </w:rPr>
        <w:t>项目名称：广西南宁技师学院202</w:t>
      </w:r>
      <w:r>
        <w:rPr>
          <w:rFonts w:hint="eastAsia" w:ascii="宋体" w:hAnsi="宋体" w:cs="宋体"/>
          <w:kern w:val="28"/>
          <w:lang w:val="en-US" w:eastAsia="zh-CN"/>
        </w:rPr>
        <w:t>2</w:t>
      </w:r>
      <w:r>
        <w:rPr>
          <w:rFonts w:hint="eastAsia" w:ascii="宋体" w:hAnsi="宋体" w:cs="宋体"/>
          <w:kern w:val="28"/>
        </w:rPr>
        <w:t>年</w:t>
      </w:r>
      <w:r>
        <w:rPr>
          <w:rFonts w:hint="eastAsia" w:ascii="宋体" w:hAnsi="宋体" w:cs="宋体"/>
          <w:kern w:val="28"/>
          <w:lang w:val="en-US" w:eastAsia="zh-CN"/>
        </w:rPr>
        <w:t>春</w:t>
      </w:r>
      <w:r>
        <w:rPr>
          <w:rFonts w:hint="eastAsia" w:ascii="宋体" w:hAnsi="宋体" w:cs="宋体"/>
          <w:kern w:val="28"/>
        </w:rPr>
        <w:t>季学期</w:t>
      </w:r>
      <w:r>
        <w:rPr>
          <w:rFonts w:hint="eastAsia" w:ascii="宋体" w:hAnsi="宋体" w:cs="宋体"/>
          <w:kern w:val="28"/>
          <w:lang w:val="en-US" w:eastAsia="zh-CN"/>
        </w:rPr>
        <w:t>水电维修耗材</w:t>
      </w:r>
      <w:r>
        <w:rPr>
          <w:rFonts w:hint="eastAsia" w:ascii="宋体" w:hAnsi="宋体" w:cs="宋体"/>
          <w:kern w:val="28"/>
        </w:rPr>
        <w:t>采购</w:t>
      </w:r>
    </w:p>
    <w:p>
      <w:pPr>
        <w:numPr>
          <w:ilvl w:val="0"/>
          <w:numId w:val="0"/>
        </w:numPr>
        <w:spacing w:line="400" w:lineRule="exact"/>
        <w:ind w:leftChars="200"/>
        <w:rPr>
          <w:rFonts w:ascii="宋体" w:hAnsi="宋体"/>
          <w:kern w:val="28"/>
        </w:rPr>
      </w:pPr>
      <w:r>
        <w:rPr>
          <w:rFonts w:hint="eastAsia" w:ascii="宋体" w:hAnsi="宋体" w:cs="宋体"/>
          <w:kern w:val="28"/>
        </w:rPr>
        <w:t>三、采购预算金额：</w:t>
      </w:r>
      <w:r>
        <w:rPr>
          <w:rFonts w:ascii="宋体" w:hAnsi="宋体"/>
          <w:kern w:val="28"/>
        </w:rPr>
        <w:t xml:space="preserve"> </w:t>
      </w:r>
      <w:r>
        <w:rPr>
          <w:rFonts w:hint="eastAsia" w:ascii="宋体" w:hAnsi="宋体"/>
          <w:kern w:val="28"/>
          <w:u w:val="single"/>
        </w:rPr>
        <w:t>￥</w:t>
      </w:r>
      <w:r>
        <w:rPr>
          <w:rFonts w:hint="eastAsia" w:ascii="宋体" w:hAnsi="宋体"/>
          <w:kern w:val="28"/>
          <w:u w:val="single"/>
          <w:lang w:val="en-US" w:eastAsia="zh-CN"/>
        </w:rPr>
        <w:t>227352.5</w:t>
      </w:r>
      <w:r>
        <w:rPr>
          <w:rFonts w:hint="eastAsia" w:ascii="宋体" w:hAnsi="宋体" w:cs="宋体"/>
        </w:rPr>
        <w:t>元</w:t>
      </w:r>
    </w:p>
    <w:p>
      <w:pPr>
        <w:autoSpaceDE w:val="0"/>
        <w:autoSpaceDN w:val="0"/>
        <w:adjustRightInd w:val="0"/>
        <w:snapToGrid w:val="0"/>
        <w:spacing w:line="400" w:lineRule="exact"/>
        <w:ind w:firstLine="420" w:firstLineChars="200"/>
        <w:rPr>
          <w:rFonts w:ascii="宋体" w:hAnsi="宋体"/>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批。</w:t>
      </w:r>
    </w:p>
    <w:p>
      <w:pPr>
        <w:autoSpaceDE w:val="0"/>
        <w:autoSpaceDN w:val="0"/>
        <w:adjustRightInd w:val="0"/>
        <w:snapToGrid w:val="0"/>
        <w:spacing w:line="400" w:lineRule="exact"/>
        <w:ind w:firstLine="420" w:firstLineChars="200"/>
        <w:rPr>
          <w:rFonts w:ascii="宋体" w:hAnsi="宋体"/>
        </w:rPr>
      </w:pPr>
      <w:r>
        <w:rPr>
          <w:rFonts w:hint="eastAsia" w:ascii="宋体" w:hAnsi="宋体" w:cs="宋体"/>
          <w:lang w:val="zh-CN"/>
        </w:rPr>
        <w:t>五、采购</w:t>
      </w:r>
      <w:r>
        <w:rPr>
          <w:rFonts w:hint="eastAsia" w:ascii="宋体" w:hAnsi="宋体" w:cs="宋体"/>
        </w:rPr>
        <w:t>项目内容及要求</w:t>
      </w:r>
    </w:p>
    <w:p>
      <w:pPr>
        <w:numPr>
          <w:ilvl w:val="0"/>
          <w:numId w:val="1"/>
        </w:numPr>
        <w:spacing w:line="400" w:lineRule="exact"/>
        <w:ind w:firstLine="420" w:firstLineChars="200"/>
        <w:rPr>
          <w:rFonts w:ascii="宋体" w:hAnsi="宋体"/>
        </w:rPr>
      </w:pPr>
      <w:r>
        <w:rPr>
          <w:rFonts w:hint="eastAsia" w:ascii="宋体" w:hAnsi="宋体" w:cs="宋体"/>
          <w:kern w:val="28"/>
        </w:rPr>
        <w:t>1、项目编号：</w:t>
      </w:r>
      <w:r>
        <w:rPr>
          <w:rFonts w:ascii="宋体" w:hAnsi="宋体" w:cs="宋体"/>
          <w:kern w:val="28"/>
          <w:highlight w:val="none"/>
        </w:rPr>
        <w:t>GXNNJSXY20210</w:t>
      </w:r>
      <w:r>
        <w:rPr>
          <w:rFonts w:hint="eastAsia" w:ascii="宋体" w:hAnsi="宋体" w:cs="宋体"/>
          <w:kern w:val="28"/>
          <w:highlight w:val="none"/>
          <w:lang w:val="en-US" w:eastAsia="zh-CN"/>
        </w:rPr>
        <w:t>40HQ10</w:t>
      </w:r>
      <w:r>
        <w:rPr>
          <w:rFonts w:ascii="宋体" w:hAnsi="宋体" w:cs="宋体"/>
          <w:kern w:val="28"/>
          <w:highlight w:val="none"/>
        </w:rPr>
        <w:t>A</w:t>
      </w:r>
    </w:p>
    <w:p>
      <w:pPr>
        <w:widowControl/>
        <w:spacing w:line="400" w:lineRule="exact"/>
        <w:ind w:firstLine="420" w:firstLineChars="200"/>
        <w:jc w:val="left"/>
        <w:rPr>
          <w:rFonts w:ascii="宋体" w:hAnsi="宋体" w:cs="宋体"/>
        </w:rPr>
      </w:pPr>
      <w:r>
        <w:rPr>
          <w:rFonts w:hint="eastAsia" w:ascii="宋体" w:hAnsi="宋体" w:cs="宋体"/>
        </w:rPr>
        <w:t>2、采购内容：详见询价文件第二部分“采购需求书”的内容。供应商须对全部采购内容进行报价，不允许只对部分内容进行报价，否则视为无效投标。</w:t>
      </w:r>
    </w:p>
    <w:p>
      <w:pPr>
        <w:adjustRightInd w:val="0"/>
        <w:snapToGrid w:val="0"/>
        <w:spacing w:line="400" w:lineRule="exact"/>
        <w:ind w:firstLine="420" w:firstLineChars="200"/>
        <w:rPr>
          <w:rFonts w:ascii="宋体" w:hAnsi="宋体"/>
        </w:rPr>
      </w:pPr>
      <w:bookmarkStart w:id="3" w:name="_Hlk42690548"/>
      <w:r>
        <w:rPr>
          <w:rFonts w:hint="eastAsia" w:ascii="宋体" w:hAnsi="宋体"/>
        </w:rPr>
        <w:t>3、使用财政性资金，但本项目采购内容为集中采购目录以外且采购限额标准以下，不纳入政府采购管理范围，由采购人按本单位的内控制度自行采购。</w:t>
      </w:r>
    </w:p>
    <w:bookmarkEnd w:id="3"/>
    <w:p>
      <w:pPr>
        <w:widowControl/>
        <w:spacing w:line="400" w:lineRule="exact"/>
        <w:ind w:firstLine="420" w:firstLineChars="200"/>
        <w:jc w:val="left"/>
        <w:rPr>
          <w:rFonts w:ascii="宋体" w:hAnsi="宋体"/>
        </w:rPr>
      </w:pPr>
      <w:r>
        <w:rPr>
          <w:rFonts w:hint="eastAsia" w:ascii="宋体" w:hAnsi="宋体" w:cs="宋体"/>
        </w:rPr>
        <w:t>4</w:t>
      </w:r>
      <w:r>
        <w:rPr>
          <w:rFonts w:ascii="宋体" w:hAnsi="宋体" w:cs="宋体"/>
        </w:rPr>
        <w:t>、</w:t>
      </w:r>
      <w:r>
        <w:rPr>
          <w:rFonts w:hint="eastAsia" w:ascii="宋体" w:hAnsi="宋体" w:cs="宋体"/>
        </w:rPr>
        <w:t>本项目不允许提交备选方案。</w:t>
      </w:r>
    </w:p>
    <w:p>
      <w:pPr>
        <w:adjustRightInd w:val="0"/>
        <w:snapToGrid w:val="0"/>
        <w:spacing w:line="400" w:lineRule="exact"/>
        <w:ind w:firstLine="420" w:firstLineChars="200"/>
        <w:rPr>
          <w:rFonts w:ascii="宋体" w:hAnsi="宋体"/>
        </w:rPr>
      </w:pPr>
      <w:r>
        <w:rPr>
          <w:rFonts w:hint="eastAsia" w:ascii="宋体" w:hAnsi="宋体" w:cs="宋体"/>
          <w:lang w:val="zh-CN"/>
        </w:rPr>
        <w:t>六</w:t>
      </w:r>
      <w:r>
        <w:rPr>
          <w:rFonts w:hint="eastAsia" w:ascii="宋体" w:hAnsi="宋体" w:cs="宋体"/>
        </w:rPr>
        <w:t>、供应商资格条件：</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1、具有独立承担民事责任能力的在中华人民共和国境内注册的企业法人或其他组织机构（提供营业执照复印件加盖公章）；</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r>
        <w:rPr>
          <w:rFonts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2.1</w:t>
      </w:r>
      <w:r>
        <w:rPr>
          <w:rFonts w:hint="eastAsia" w:ascii="宋体" w:hAns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3、供应商未被采购人曝光或记录供应商不良行为</w:t>
      </w:r>
      <w:bookmarkStart w:id="4" w:name="_Hlk42691001"/>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bookmarkEnd w:id="4"/>
      <w:r>
        <w:rPr>
          <w:rFonts w:hint="eastAsia" w:ascii="宋体" w:hAnsi="宋体" w:cs="宋体"/>
        </w:rPr>
        <w:t>；</w:t>
      </w:r>
    </w:p>
    <w:p>
      <w:pPr>
        <w:widowControl/>
        <w:spacing w:line="400" w:lineRule="exact"/>
        <w:ind w:firstLine="420" w:firstLineChars="200"/>
        <w:rPr>
          <w:rFonts w:ascii="宋体" w:hAnsi="宋体"/>
          <w:kern w:val="28"/>
        </w:rPr>
      </w:pPr>
      <w:r>
        <w:rPr>
          <w:rFonts w:ascii="宋体" w:hAnsi="宋体" w:cs="宋体"/>
          <w:kern w:val="28"/>
        </w:rPr>
        <w:t>4</w:t>
      </w:r>
      <w:r>
        <w:rPr>
          <w:rFonts w:hint="eastAsia" w:ascii="宋体" w:hAnsi="宋体" w:cs="宋体"/>
          <w:kern w:val="28"/>
        </w:rPr>
        <w:t>、为采购项目提供整体设计、规范编制或者项目管理、监理、检测等服务的供应商，不得再参加该采购项目的其他采购活动；（提供《投标人资格声明函》）；</w:t>
      </w:r>
    </w:p>
    <w:p>
      <w:pPr>
        <w:widowControl/>
        <w:spacing w:line="400" w:lineRule="exact"/>
        <w:ind w:firstLine="420" w:firstLineChars="200"/>
        <w:rPr>
          <w:rFonts w:ascii="宋体" w:hAnsi="宋体"/>
          <w:kern w:val="28"/>
        </w:rPr>
      </w:pPr>
      <w:r>
        <w:rPr>
          <w:rFonts w:ascii="宋体" w:hAnsi="宋体" w:cs="宋体"/>
          <w:kern w:val="28"/>
        </w:rPr>
        <w:t>5</w:t>
      </w:r>
      <w:r>
        <w:rPr>
          <w:rFonts w:hint="eastAsia" w:ascii="宋体" w:hAnsi="宋体"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ascii="宋体" w:hAnsi="宋体" w:cs="宋体"/>
          <w:kern w:val="28"/>
        </w:rPr>
        <w:t>；</w:t>
      </w:r>
    </w:p>
    <w:p>
      <w:pPr>
        <w:widowControl/>
        <w:spacing w:line="400" w:lineRule="exact"/>
        <w:ind w:firstLine="420" w:firstLineChars="200"/>
        <w:rPr>
          <w:rFonts w:ascii="宋体" w:hAnsi="宋体"/>
          <w:kern w:val="28"/>
        </w:rPr>
      </w:pPr>
      <w:r>
        <w:rPr>
          <w:rFonts w:ascii="宋体" w:hAnsi="宋体" w:cs="宋体"/>
          <w:kern w:val="28"/>
        </w:rPr>
        <w:t>6</w:t>
      </w:r>
      <w:r>
        <w:rPr>
          <w:rFonts w:hint="eastAsia" w:ascii="宋体" w:hAnsi="宋体" w:cs="宋体"/>
          <w:kern w:val="28"/>
        </w:rPr>
        <w:t>、供应商未被列入“信用中国”网站</w:t>
      </w:r>
      <w:r>
        <w:rPr>
          <w:rFonts w:ascii="宋体" w:hAnsi="宋体"/>
          <w:kern w:val="28"/>
        </w:rPr>
        <w:t>(www.creditchina.gov.cn)</w:t>
      </w:r>
      <w:r>
        <w:rPr>
          <w:rFonts w:hint="eastAsia" w:ascii="宋体" w:hAnsi="宋体" w:cs="宋体"/>
          <w:kern w:val="28"/>
        </w:rPr>
        <w:t>“记录失信被执行人或重大税收违法案件当事人名单或政府采购严重违法失信行为”记录名单。（供应商需提供</w:t>
      </w:r>
      <w:bookmarkStart w:id="5" w:name="_Hlk38352078"/>
      <w:r>
        <w:rPr>
          <w:rFonts w:hint="eastAsia" w:ascii="宋体" w:hAnsi="宋体" w:cs="宋体"/>
          <w:kern w:val="28"/>
        </w:rPr>
        <w:t>投标截止日前在“信用中国”网站（</w:t>
      </w:r>
      <w:r>
        <w:rPr>
          <w:rFonts w:ascii="宋体" w:hAnsi="宋体"/>
          <w:kern w:val="28"/>
        </w:rPr>
        <w:t>www.creditchina.gov.cn</w:t>
      </w:r>
      <w:r>
        <w:rPr>
          <w:rFonts w:hint="eastAsia" w:ascii="宋体" w:hAnsi="宋体" w:cs="宋体"/>
          <w:kern w:val="28"/>
        </w:rPr>
        <w:t>）查询结果截图</w:t>
      </w:r>
      <w:bookmarkEnd w:id="5"/>
      <w:r>
        <w:rPr>
          <w:rFonts w:hint="eastAsia" w:ascii="宋体" w:hAnsi="宋体" w:cs="宋体"/>
          <w:kern w:val="28"/>
        </w:rPr>
        <w:t>作为证明材料，采购人在开标当天查询验证）。</w:t>
      </w:r>
    </w:p>
    <w:p>
      <w:pPr>
        <w:widowControl/>
        <w:spacing w:line="400" w:lineRule="exact"/>
        <w:ind w:firstLine="420" w:firstLineChars="200"/>
        <w:rPr>
          <w:rFonts w:ascii="宋体" w:hAnsi="宋体" w:cs="宋体"/>
          <w:kern w:val="28"/>
        </w:rPr>
      </w:pPr>
      <w:r>
        <w:rPr>
          <w:rFonts w:hint="eastAsia" w:ascii="宋体" w:hAnsi="宋体" w:cs="宋体"/>
          <w:kern w:val="28"/>
        </w:rPr>
        <w:t>7、供应商不处于中国政府采购网</w:t>
      </w:r>
      <w:r>
        <w:rPr>
          <w:rFonts w:ascii="宋体" w:hAnsi="宋体"/>
          <w:kern w:val="28"/>
        </w:rPr>
        <w:t>(www.ccgp.gov.cn)</w:t>
      </w:r>
      <w:r>
        <w:rPr>
          <w:rFonts w:hint="eastAsia" w:ascii="宋体" w:hAnsi="宋体" w:cs="宋体"/>
          <w:kern w:val="28"/>
        </w:rPr>
        <w:t>“政府采购严重违法失信行为信息记录”中的禁止参加政府采购活动期间。（供应商需</w:t>
      </w:r>
      <w:bookmarkStart w:id="6" w:name="_Hlk38352184"/>
      <w:r>
        <w:rPr>
          <w:rFonts w:hint="eastAsia" w:ascii="宋体" w:hAnsi="宋体" w:cs="宋体"/>
          <w:kern w:val="28"/>
        </w:rPr>
        <w:t>提供投标截止日前在中国政府采购网</w:t>
      </w:r>
      <w:r>
        <w:rPr>
          <w:rFonts w:ascii="宋体" w:hAnsi="宋体"/>
          <w:kern w:val="28"/>
        </w:rPr>
        <w:t xml:space="preserve">(www.ccgp.gov.cn) </w:t>
      </w:r>
      <w:r>
        <w:rPr>
          <w:rFonts w:hint="eastAsia" w:ascii="宋体" w:hAnsi="宋体" w:cs="宋体"/>
          <w:kern w:val="28"/>
        </w:rPr>
        <w:t>查询结果截图</w:t>
      </w:r>
      <w:bookmarkEnd w:id="6"/>
      <w:r>
        <w:rPr>
          <w:rFonts w:hint="eastAsia" w:ascii="宋体" w:hAnsi="宋体" w:cs="宋体"/>
          <w:kern w:val="28"/>
        </w:rPr>
        <w:t>作为证明材料，采购人在开标当天查询验证）。</w:t>
      </w:r>
    </w:p>
    <w:p>
      <w:pPr>
        <w:pStyle w:val="2"/>
        <w:spacing w:line="400" w:lineRule="exact"/>
        <w:ind w:firstLineChars="200"/>
        <w:rPr>
          <w:rFonts w:ascii="宋体" w:hAnsi="宋体"/>
        </w:rPr>
      </w:pPr>
      <w:r>
        <w:rPr>
          <w:rFonts w:hint="eastAsia" w:ascii="宋体" w:hAnsi="宋体" w:cs="宋体"/>
        </w:rPr>
        <w:t>8、本项目不接受联合体投标；</w:t>
      </w:r>
    </w:p>
    <w:p>
      <w:pPr>
        <w:autoSpaceDE w:val="0"/>
        <w:autoSpaceDN w:val="0"/>
        <w:adjustRightInd w:val="0"/>
        <w:snapToGrid w:val="0"/>
        <w:spacing w:line="400" w:lineRule="exact"/>
        <w:ind w:firstLine="420" w:firstLineChars="200"/>
        <w:rPr>
          <w:rFonts w:ascii="宋体" w:hAnsi="宋体" w:cs="宋体"/>
          <w:kern w:val="28"/>
        </w:rPr>
      </w:pPr>
      <w:r>
        <w:rPr>
          <w:rFonts w:hint="eastAsia" w:ascii="宋体" w:hAnsi="宋体" w:cs="宋体"/>
          <w:kern w:val="28"/>
        </w:rPr>
        <w:t>七、询价文件索取：请符合资格条件的供应商到南宁市人力资源和社会保障局网站（http://rsj.nanning.gov.cn/）或广西南宁技师学院网站（https://www.nngjjx.com/）的通知公告处下载。</w:t>
      </w:r>
    </w:p>
    <w:p>
      <w:pPr>
        <w:autoSpaceDE w:val="0"/>
        <w:autoSpaceDN w:val="0"/>
        <w:adjustRightInd w:val="0"/>
        <w:snapToGrid w:val="0"/>
        <w:spacing w:line="400" w:lineRule="exact"/>
        <w:ind w:firstLine="420" w:firstLineChars="200"/>
        <w:rPr>
          <w:rFonts w:ascii="宋体" w:hAnsi="宋体" w:cs="宋体"/>
          <w:kern w:val="28"/>
          <w:highlight w:val="none"/>
        </w:rPr>
      </w:pPr>
      <w:r>
        <w:rPr>
          <w:rFonts w:hint="eastAsia" w:ascii="宋体" w:hAnsi="宋体" w:cs="宋体"/>
          <w:kern w:val="28"/>
        </w:rPr>
        <w:t>八、响应文件递交截止</w:t>
      </w:r>
      <w:r>
        <w:rPr>
          <w:rFonts w:hint="eastAsia" w:ascii="宋体" w:hAnsi="宋体" w:cs="宋体"/>
          <w:kern w:val="28"/>
          <w:highlight w:val="none"/>
        </w:rPr>
        <w:t>时间：2021年</w:t>
      </w:r>
      <w:r>
        <w:rPr>
          <w:rFonts w:hint="eastAsia" w:ascii="宋体" w:hAnsi="宋体" w:cs="宋体"/>
          <w:kern w:val="28"/>
          <w:highlight w:val="none"/>
          <w:lang w:val="en-US" w:eastAsia="zh-CN"/>
        </w:rPr>
        <w:t>12</w:t>
      </w:r>
      <w:r>
        <w:rPr>
          <w:rFonts w:hint="eastAsia" w:ascii="宋体" w:hAnsi="宋体" w:cs="宋体"/>
          <w:kern w:val="28"/>
          <w:highlight w:val="none"/>
        </w:rPr>
        <w:t>月</w:t>
      </w:r>
      <w:r>
        <w:rPr>
          <w:rFonts w:hint="eastAsia" w:ascii="宋体" w:hAnsi="宋体" w:cs="宋体"/>
          <w:kern w:val="28"/>
          <w:highlight w:val="none"/>
          <w:lang w:val="en-US" w:eastAsia="zh-CN"/>
        </w:rPr>
        <w:t>6</w:t>
      </w:r>
      <w:bookmarkStart w:id="77" w:name="_GoBack"/>
      <w:bookmarkEnd w:id="77"/>
      <w:r>
        <w:rPr>
          <w:rFonts w:hint="eastAsia" w:ascii="宋体" w:hAnsi="宋体" w:cs="宋体"/>
          <w:kern w:val="28"/>
          <w:highlight w:val="none"/>
        </w:rPr>
        <w:t>日下午</w:t>
      </w:r>
      <w:r>
        <w:rPr>
          <w:rFonts w:ascii="宋体" w:hAnsi="宋体" w:cs="宋体"/>
          <w:kern w:val="28"/>
          <w:highlight w:val="none"/>
        </w:rPr>
        <w:t>1</w:t>
      </w:r>
      <w:r>
        <w:rPr>
          <w:rFonts w:hint="eastAsia" w:ascii="宋体" w:hAnsi="宋体" w:cs="宋体"/>
          <w:kern w:val="28"/>
          <w:highlight w:val="none"/>
        </w:rPr>
        <w:t>7:</w:t>
      </w:r>
      <w:r>
        <w:rPr>
          <w:rFonts w:ascii="宋体" w:hAnsi="宋体" w:cs="宋体"/>
          <w:kern w:val="28"/>
          <w:highlight w:val="none"/>
        </w:rPr>
        <w:t>0</w:t>
      </w:r>
      <w:r>
        <w:rPr>
          <w:rFonts w:hint="eastAsia" w:ascii="宋体" w:hAnsi="宋体" w:cs="宋体"/>
          <w:kern w:val="28"/>
          <w:highlight w:val="none"/>
        </w:rPr>
        <w:t>0。</w:t>
      </w:r>
    </w:p>
    <w:p>
      <w:pPr>
        <w:autoSpaceDE w:val="0"/>
        <w:autoSpaceDN w:val="0"/>
        <w:adjustRightInd w:val="0"/>
        <w:snapToGrid w:val="0"/>
        <w:spacing w:line="400" w:lineRule="exact"/>
        <w:ind w:firstLine="420" w:firstLineChars="200"/>
        <w:rPr>
          <w:rFonts w:ascii="宋体" w:hAnsi="宋体" w:cs="宋体"/>
          <w:kern w:val="28"/>
          <w:highlight w:val="none"/>
        </w:rPr>
      </w:pPr>
      <w:r>
        <w:rPr>
          <w:rFonts w:hint="eastAsia" w:ascii="宋体" w:hAnsi="宋体" w:cs="宋体"/>
          <w:kern w:val="28"/>
          <w:highlight w:val="none"/>
        </w:rPr>
        <w:t>九、响应文件递交地点：南宁市大学西路157号广西南宁技师学院综合楼16楼1606室，不接收邮寄方式递交的响应文件。</w:t>
      </w:r>
    </w:p>
    <w:p>
      <w:pPr>
        <w:autoSpaceDE w:val="0"/>
        <w:autoSpaceDN w:val="0"/>
        <w:adjustRightInd w:val="0"/>
        <w:snapToGrid w:val="0"/>
        <w:spacing w:line="400" w:lineRule="exact"/>
        <w:ind w:firstLine="420" w:firstLineChars="200"/>
        <w:rPr>
          <w:rFonts w:ascii="宋体" w:hAnsi="宋体" w:cs="宋体"/>
          <w:highlight w:val="none"/>
        </w:rPr>
      </w:pPr>
      <w:r>
        <w:rPr>
          <w:rFonts w:hint="eastAsia" w:ascii="宋体" w:hAnsi="宋体" w:cs="宋体"/>
          <w:kern w:val="28"/>
          <w:highlight w:val="none"/>
        </w:rPr>
        <w:t>十、</w:t>
      </w:r>
      <w:r>
        <w:rPr>
          <w:rFonts w:hint="eastAsia" w:ascii="宋体" w:hAnsi="宋体" w:cs="宋体"/>
          <w:highlight w:val="none"/>
        </w:rPr>
        <w:t>联系事项</w:t>
      </w:r>
    </w:p>
    <w:p>
      <w:pPr>
        <w:adjustRightInd w:val="0"/>
        <w:snapToGrid w:val="0"/>
        <w:spacing w:line="400" w:lineRule="exact"/>
        <w:ind w:firstLine="420" w:firstLineChars="200"/>
        <w:rPr>
          <w:rFonts w:ascii="宋体" w:hAnsi="宋体"/>
          <w:highlight w:val="none"/>
        </w:rPr>
      </w:pPr>
      <w:r>
        <w:rPr>
          <w:rFonts w:hint="eastAsia" w:ascii="宋体" w:hAnsi="宋体" w:cs="宋体"/>
          <w:highlight w:val="none"/>
        </w:rPr>
        <w:t>采购人：广西南宁技师学院</w:t>
      </w:r>
      <w:r>
        <w:rPr>
          <w:rFonts w:ascii="宋体" w:hAnsi="宋体" w:cs="宋体"/>
          <w:highlight w:val="none"/>
        </w:rPr>
        <w:t xml:space="preserve"> </w:t>
      </w:r>
      <w:r>
        <w:rPr>
          <w:rFonts w:hint="eastAsia" w:ascii="宋体" w:hAnsi="宋体"/>
          <w:highlight w:val="none"/>
        </w:rPr>
        <w:t>，</w:t>
      </w:r>
      <w:r>
        <w:rPr>
          <w:rFonts w:hint="eastAsia" w:ascii="宋体" w:hAnsi="宋体" w:cs="宋体"/>
          <w:highlight w:val="none"/>
        </w:rPr>
        <w:t>联系地址：南宁市大学西路157号</w:t>
      </w:r>
      <w:r>
        <w:rPr>
          <w:rFonts w:ascii="宋体" w:hAnsi="宋体"/>
          <w:highlight w:val="none"/>
        </w:rPr>
        <w:t>，</w:t>
      </w:r>
      <w:r>
        <w:rPr>
          <w:rFonts w:hint="eastAsia" w:ascii="宋体" w:hAnsi="宋体" w:cs="宋体"/>
          <w:highlight w:val="none"/>
        </w:rPr>
        <w:t>联系人：刘老师，联系电话：07</w:t>
      </w:r>
      <w:r>
        <w:rPr>
          <w:rFonts w:ascii="宋体" w:hAnsi="宋体" w:cs="宋体"/>
          <w:highlight w:val="none"/>
        </w:rPr>
        <w:t>71</w:t>
      </w:r>
      <w:r>
        <w:rPr>
          <w:rFonts w:hint="eastAsia" w:ascii="宋体" w:hAnsi="宋体" w:cs="宋体"/>
          <w:highlight w:val="none"/>
        </w:rPr>
        <w:t>-</w:t>
      </w:r>
      <w:r>
        <w:rPr>
          <w:rFonts w:ascii="宋体" w:hAnsi="宋体" w:cs="宋体"/>
          <w:highlight w:val="none"/>
        </w:rPr>
        <w:t>4928055</w:t>
      </w:r>
    </w:p>
    <w:p>
      <w:pPr>
        <w:adjustRightInd w:val="0"/>
        <w:snapToGrid w:val="0"/>
        <w:spacing w:line="400" w:lineRule="exact"/>
        <w:ind w:left="4620" w:leftChars="700" w:hanging="3150" w:hangingChars="1500"/>
        <w:jc w:val="left"/>
        <w:rPr>
          <w:rFonts w:ascii="宋体" w:hAnsi="宋体"/>
          <w:highlight w:val="none"/>
          <w:u w:val="single"/>
        </w:rPr>
      </w:pPr>
      <w:r>
        <w:rPr>
          <w:rFonts w:ascii="宋体" w:hAnsi="宋体" w:cs="宋体"/>
          <w:highlight w:val="none"/>
        </w:rPr>
        <w:t xml:space="preserve">                                                                                   </w:t>
      </w:r>
      <w:r>
        <w:rPr>
          <w:rFonts w:hint="eastAsia" w:ascii="宋体" w:hAnsi="宋体" w:cs="宋体"/>
          <w:highlight w:val="none"/>
        </w:rPr>
        <w:t>发布人：广西南宁技师学院</w:t>
      </w:r>
    </w:p>
    <w:p>
      <w:pPr>
        <w:spacing w:line="400" w:lineRule="exact"/>
        <w:ind w:right="840" w:firstLine="420" w:firstLineChars="200"/>
        <w:jc w:val="right"/>
        <w:rPr>
          <w:rFonts w:ascii="宋体" w:hAnsi="宋体"/>
          <w:highlight w:val="none"/>
        </w:rPr>
      </w:pPr>
      <w:r>
        <w:rPr>
          <w:rFonts w:hint="eastAsia" w:ascii="宋体" w:hAnsi="宋体" w:cs="宋体"/>
          <w:highlight w:val="none"/>
        </w:rPr>
        <w:t>发布时间：</w:t>
      </w:r>
      <w:r>
        <w:rPr>
          <w:rFonts w:ascii="宋体" w:hAnsi="宋体"/>
          <w:highlight w:val="none"/>
        </w:rPr>
        <w:t>2021</w:t>
      </w:r>
      <w:r>
        <w:rPr>
          <w:rFonts w:hint="eastAsia" w:ascii="宋体" w:hAnsi="宋体"/>
          <w:highlight w:val="none"/>
        </w:rPr>
        <w:t>年</w:t>
      </w:r>
      <w:r>
        <w:rPr>
          <w:rFonts w:hint="eastAsia" w:ascii="宋体" w:hAnsi="宋体"/>
          <w:highlight w:val="none"/>
          <w:lang w:val="en-US" w:eastAsia="zh-CN"/>
        </w:rPr>
        <w:t>12</w:t>
      </w:r>
      <w:r>
        <w:rPr>
          <w:rFonts w:hint="eastAsia" w:ascii="宋体" w:hAnsi="宋体"/>
          <w:highlight w:val="none"/>
        </w:rPr>
        <w:t>月</w:t>
      </w:r>
      <w:r>
        <w:rPr>
          <w:rFonts w:hint="eastAsia" w:ascii="宋体" w:hAnsi="宋体"/>
          <w:highlight w:val="none"/>
          <w:lang w:val="en-US" w:eastAsia="zh-CN"/>
        </w:rPr>
        <w:t>1</w:t>
      </w:r>
      <w:r>
        <w:rPr>
          <w:rFonts w:hint="eastAsia" w:ascii="宋体" w:hAnsi="宋体"/>
          <w:highlight w:val="none"/>
        </w:rPr>
        <w:t>日</w:t>
      </w:r>
    </w:p>
    <w:bookmarkEnd w:id="2"/>
    <w:p>
      <w:pPr>
        <w:pStyle w:val="2"/>
        <w:ind w:firstLine="210"/>
      </w:pPr>
    </w:p>
    <w:p>
      <w:pPr>
        <w:pStyle w:val="2"/>
        <w:ind w:firstLine="210"/>
      </w:pPr>
    </w:p>
    <w:p>
      <w:pPr>
        <w:pStyle w:val="2"/>
        <w:ind w:firstLine="210"/>
      </w:pPr>
    </w:p>
    <w:p>
      <w:pPr>
        <w:pStyle w:val="2"/>
        <w:ind w:firstLine="210"/>
      </w:pPr>
    </w:p>
    <w:p>
      <w:pPr>
        <w:spacing w:line="360" w:lineRule="auto"/>
        <w:jc w:val="center"/>
        <w:rPr>
          <w:rFonts w:ascii="黑体" w:eastAsia="黑体" w:cs="黑体"/>
          <w:sz w:val="32"/>
          <w:szCs w:val="32"/>
        </w:rPr>
      </w:pPr>
      <w:bookmarkStart w:id="7" w:name="_Toc23927923"/>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pStyle w:val="2"/>
      </w:pPr>
    </w:p>
    <w:bookmarkEnd w:id="7"/>
    <w:p>
      <w:pPr>
        <w:spacing w:line="400" w:lineRule="exact"/>
        <w:jc w:val="center"/>
        <w:rPr>
          <w:rFonts w:ascii="宋体" w:hAnsi="宋体" w:cs="黑体"/>
          <w:b/>
          <w:sz w:val="28"/>
          <w:szCs w:val="28"/>
        </w:rPr>
      </w:pPr>
      <w:bookmarkStart w:id="8" w:name="_Toc454458052"/>
      <w:r>
        <w:rPr>
          <w:rFonts w:hint="eastAsia" w:ascii="宋体" w:hAnsi="宋体" w:cs="黑体"/>
          <w:b/>
          <w:sz w:val="28"/>
          <w:szCs w:val="28"/>
        </w:rPr>
        <w:t>第二章　采购需求书</w:t>
      </w:r>
    </w:p>
    <w:p>
      <w:pPr>
        <w:tabs>
          <w:tab w:val="left" w:pos="420"/>
          <w:tab w:val="left" w:pos="540"/>
          <w:tab w:val="left" w:pos="574"/>
        </w:tabs>
        <w:spacing w:line="400" w:lineRule="exact"/>
        <w:ind w:left="420"/>
        <w:outlineLvl w:val="0"/>
        <w:rPr>
          <w:rFonts w:ascii="宋体" w:hAnsi="宋体" w:cs="宋体"/>
          <w:b/>
          <w:bCs/>
        </w:rPr>
      </w:pPr>
      <w:r>
        <w:rPr>
          <w:rFonts w:ascii="宋体" w:hAnsi="宋体" w:cs="宋体"/>
          <w:b/>
          <w:bCs/>
        </w:rPr>
        <w:t>一、</w:t>
      </w:r>
      <w:r>
        <w:rPr>
          <w:rFonts w:hint="eastAsia" w:ascii="宋体" w:hAnsi="宋体" w:cs="宋体"/>
          <w:b/>
          <w:bCs/>
        </w:rPr>
        <w:t>说明：</w:t>
      </w:r>
    </w:p>
    <w:p>
      <w:pPr>
        <w:tabs>
          <w:tab w:val="left" w:pos="425"/>
        </w:tabs>
        <w:adjustRightInd w:val="0"/>
        <w:snapToGrid w:val="0"/>
        <w:spacing w:line="400" w:lineRule="exact"/>
        <w:ind w:firstLine="422" w:firstLineChars="200"/>
        <w:rPr>
          <w:rFonts w:ascii="宋体" w:hAnsi="宋体" w:cs="Times New Roman"/>
          <w:b/>
          <w:bCs/>
          <w:u w:val="double"/>
        </w:rPr>
      </w:pPr>
      <w:r>
        <w:rPr>
          <w:rFonts w:hint="eastAsia" w:ascii="宋体" w:hAnsi="宋体" w:cs="宋体"/>
          <w:b/>
          <w:bCs/>
          <w:u w:val="double"/>
        </w:rPr>
        <w:t>本项目最高限价为人民币</w:t>
      </w:r>
      <w:r>
        <w:rPr>
          <w:rFonts w:ascii="宋体" w:hAnsi="宋体" w:cs="宋体"/>
          <w:b/>
          <w:bCs/>
          <w:u w:val="double"/>
        </w:rPr>
        <w:t>227352.5</w:t>
      </w:r>
      <w:r>
        <w:rPr>
          <w:rFonts w:hint="eastAsia" w:ascii="宋体" w:hAnsi="宋体" w:cs="宋体"/>
          <w:b/>
          <w:bCs/>
          <w:u w:val="double"/>
        </w:rPr>
        <w:t>元，供应商的总报价不得超出其最高限价，否则视为无效投标。</w:t>
      </w:r>
    </w:p>
    <w:p>
      <w:pPr>
        <w:widowControl/>
        <w:tabs>
          <w:tab w:val="left" w:pos="424"/>
        </w:tabs>
        <w:spacing w:line="400" w:lineRule="exact"/>
        <w:ind w:firstLine="420" w:firstLineChars="200"/>
        <w:jc w:val="left"/>
        <w:rPr>
          <w:rFonts w:ascii="宋体" w:hAnsi="宋体" w:cs="宋体"/>
        </w:rPr>
      </w:pPr>
      <w:r>
        <w:rPr>
          <w:rFonts w:hint="eastAsia" w:ascii="宋体" w:hAnsi="宋体" w:cs="宋体"/>
        </w:rPr>
        <w:t>1、供应商须对本项目的货物及服务进行整体响应，任何只对项目其中一部分内容进行的响应都被视为无效投标。</w:t>
      </w:r>
    </w:p>
    <w:p>
      <w:pPr>
        <w:widowControl/>
        <w:tabs>
          <w:tab w:val="left" w:pos="424"/>
        </w:tabs>
        <w:spacing w:line="400" w:lineRule="exact"/>
        <w:ind w:firstLine="420" w:firstLineChars="200"/>
        <w:jc w:val="left"/>
        <w:rPr>
          <w:rFonts w:ascii="宋体" w:hAnsi="宋体" w:cs="宋体"/>
        </w:rPr>
      </w:pPr>
      <w:r>
        <w:rPr>
          <w:rFonts w:hint="eastAsia" w:ascii="宋体" w:hAnsi="宋体" w:cs="宋体"/>
        </w:rPr>
        <w:t>2、采购需求书中打“</w:t>
      </w:r>
      <w:bookmarkStart w:id="9" w:name="_Hlk42880463"/>
      <w:r>
        <w:rPr>
          <w:rFonts w:hint="eastAsia" w:ascii="宋体" w:hAnsi="宋体" w:cs="宋体"/>
        </w:rPr>
        <w:t>★</w:t>
      </w:r>
      <w:bookmarkEnd w:id="9"/>
      <w:r>
        <w:rPr>
          <w:rFonts w:hint="eastAsia" w:ascii="宋体" w:hAnsi="宋体" w:cs="宋体"/>
        </w:rPr>
        <w:t>”号条款为实质性条款，供应商如有任何一条负偏离则导致投标无效。</w:t>
      </w:r>
    </w:p>
    <w:p>
      <w:pPr>
        <w:widowControl/>
        <w:tabs>
          <w:tab w:val="left" w:pos="420"/>
        </w:tabs>
        <w:spacing w:line="400" w:lineRule="exact"/>
        <w:ind w:firstLine="420" w:firstLineChars="200"/>
        <w:jc w:val="left"/>
        <w:rPr>
          <w:rFonts w:ascii="宋体" w:hAnsi="宋体"/>
        </w:rPr>
      </w:pPr>
      <w:r>
        <w:rPr>
          <w:rFonts w:hint="eastAsia" w:ascii="宋体" w:hAnsi="宋体" w:cs="宋体"/>
        </w:rPr>
        <w:t>3、使用财政性资金，但本项目采购内容为集中采购目录以外且采购限额标准以下，不纳入政府采购管理范围，由采购人按本单位的内控制度自行采购。</w:t>
      </w:r>
    </w:p>
    <w:p>
      <w:pPr>
        <w:tabs>
          <w:tab w:val="left" w:pos="420"/>
          <w:tab w:val="left" w:pos="540"/>
          <w:tab w:val="left" w:pos="574"/>
        </w:tabs>
        <w:spacing w:line="400" w:lineRule="exact"/>
        <w:ind w:left="420"/>
        <w:outlineLvl w:val="0"/>
        <w:rPr>
          <w:rFonts w:ascii="宋体" w:hAnsi="宋体" w:cs="宋体"/>
          <w:b/>
          <w:bCs/>
        </w:rPr>
      </w:pPr>
      <w:r>
        <w:rPr>
          <w:rFonts w:ascii="宋体" w:hAnsi="宋体" w:cs="宋体"/>
          <w:b/>
          <w:bCs/>
        </w:rPr>
        <w:t>二、</w:t>
      </w:r>
      <w:r>
        <w:rPr>
          <w:rFonts w:hint="eastAsia" w:ascii="宋体" w:hAnsi="宋体" w:cs="宋体"/>
          <w:b/>
          <w:bCs/>
        </w:rPr>
        <w:t>采购内容简述</w:t>
      </w:r>
    </w:p>
    <w:p>
      <w:pPr>
        <w:snapToGrid w:val="0"/>
        <w:spacing w:line="400" w:lineRule="exact"/>
        <w:ind w:firstLine="420" w:firstLineChars="200"/>
        <w:rPr>
          <w:rFonts w:ascii="宋体" w:hAnsi="宋体" w:cs="宋体"/>
          <w:bCs/>
        </w:rPr>
      </w:pPr>
      <w:r>
        <w:rPr>
          <w:rFonts w:hint="eastAsia" w:ascii="宋体" w:hAnsi="宋体" w:cs="宋体"/>
          <w:bCs/>
        </w:rPr>
        <w:t>1、采购内容：详见“四、采购清单”；</w:t>
      </w:r>
    </w:p>
    <w:p>
      <w:pPr>
        <w:snapToGrid w:val="0"/>
        <w:spacing w:line="400" w:lineRule="exact"/>
        <w:ind w:firstLine="420" w:firstLineChars="200"/>
        <w:rPr>
          <w:rFonts w:ascii="宋体" w:hAnsi="宋体" w:cs="宋体"/>
          <w:bCs/>
        </w:rPr>
      </w:pPr>
      <w:r>
        <w:rPr>
          <w:rFonts w:hint="eastAsia" w:ascii="宋体" w:hAnsi="宋体" w:cs="宋体"/>
          <w:bCs/>
        </w:rPr>
        <w:t>2、采购数量：详见“四、采购清单”；</w:t>
      </w:r>
    </w:p>
    <w:p>
      <w:pPr>
        <w:snapToGrid w:val="0"/>
        <w:spacing w:line="400" w:lineRule="exact"/>
        <w:ind w:firstLine="420" w:firstLineChars="200"/>
        <w:rPr>
          <w:rFonts w:ascii="宋体" w:hAnsi="宋体" w:cs="宋体"/>
          <w:bCs/>
        </w:rPr>
      </w:pPr>
      <w:r>
        <w:rPr>
          <w:rFonts w:hint="eastAsia" w:ascii="宋体" w:hAnsi="宋体" w:cs="宋体"/>
          <w:bCs/>
        </w:rPr>
        <w:t>3、采购要求：详见“五、商务要求”；</w:t>
      </w:r>
    </w:p>
    <w:p>
      <w:pPr>
        <w:snapToGrid w:val="0"/>
        <w:spacing w:line="400" w:lineRule="exact"/>
        <w:ind w:firstLine="420" w:firstLineChars="200"/>
        <w:rPr>
          <w:rFonts w:ascii="宋体" w:hAnsi="宋体" w:cs="宋体"/>
          <w:bCs/>
        </w:rPr>
      </w:pPr>
      <w:r>
        <w:rPr>
          <w:rFonts w:ascii="宋体" w:hAnsi="宋体" w:cs="宋体"/>
          <w:bCs/>
        </w:rPr>
        <w:t>4</w:t>
      </w:r>
      <w:r>
        <w:rPr>
          <w:rFonts w:hint="eastAsia" w:ascii="宋体" w:hAnsi="宋体" w:cs="宋体"/>
          <w:bCs/>
        </w:rPr>
        <w:t>、</w:t>
      </w:r>
      <w:r>
        <w:rPr>
          <w:rFonts w:ascii="宋体" w:hAnsi="宋体" w:cs="宋体"/>
          <w:bCs/>
        </w:rPr>
        <w:t>采购</w:t>
      </w:r>
      <w:r>
        <w:rPr>
          <w:rFonts w:hint="eastAsia" w:ascii="宋体" w:hAnsi="宋体" w:cs="宋体"/>
          <w:bCs/>
        </w:rPr>
        <w:t>预算金额：人民币</w:t>
      </w:r>
      <w:r>
        <w:rPr>
          <w:rFonts w:ascii="宋体" w:hAnsi="宋体"/>
          <w:kern w:val="28"/>
          <w:u w:val="single"/>
        </w:rPr>
        <w:t>227352.5</w:t>
      </w:r>
      <w:r>
        <w:rPr>
          <w:rFonts w:hint="eastAsia" w:ascii="宋体" w:hAnsi="宋体" w:cs="宋体"/>
          <w:bCs/>
        </w:rPr>
        <w:t>元（供应商报价超过预算金额将按无效投标处理）。</w:t>
      </w:r>
    </w:p>
    <w:p>
      <w:pPr>
        <w:tabs>
          <w:tab w:val="left" w:pos="420"/>
          <w:tab w:val="left" w:pos="540"/>
          <w:tab w:val="left" w:pos="574"/>
        </w:tabs>
        <w:spacing w:line="400" w:lineRule="exact"/>
        <w:ind w:left="420"/>
        <w:outlineLvl w:val="0"/>
        <w:rPr>
          <w:rFonts w:ascii="宋体" w:hAnsi="宋体" w:cs="宋体"/>
          <w:b/>
          <w:bCs/>
        </w:rPr>
      </w:pPr>
      <w:r>
        <w:rPr>
          <w:rFonts w:ascii="宋体" w:hAnsi="宋体" w:cs="宋体"/>
          <w:b/>
          <w:bCs/>
        </w:rPr>
        <w:t>三、</w:t>
      </w:r>
      <w:r>
        <w:rPr>
          <w:rFonts w:hint="eastAsia" w:ascii="宋体" w:hAnsi="宋体" w:cs="宋体"/>
          <w:b/>
          <w:bCs/>
        </w:rPr>
        <w:t>项目概况及要求</w:t>
      </w:r>
    </w:p>
    <w:p>
      <w:pPr>
        <w:widowControl/>
        <w:tabs>
          <w:tab w:val="left" w:pos="424"/>
        </w:tabs>
        <w:spacing w:line="400" w:lineRule="exact"/>
        <w:ind w:firstLine="420" w:firstLineChars="200"/>
        <w:jc w:val="left"/>
        <w:rPr>
          <w:rFonts w:ascii="宋体" w:hAnsi="宋体" w:cs="宋体"/>
          <w:bCs/>
        </w:rPr>
      </w:pPr>
      <w:r>
        <w:rPr>
          <w:rFonts w:hint="eastAsia" w:ascii="宋体" w:hAnsi="宋体" w:cs="宋体"/>
        </w:rPr>
        <w:t>1、本次招标项目范围：</w:t>
      </w:r>
      <w:r>
        <w:rPr>
          <w:rFonts w:hint="eastAsia" w:ascii="宋体" w:hAnsi="宋体" w:cs="宋体"/>
          <w:kern w:val="28"/>
        </w:rPr>
        <w:t>202</w:t>
      </w:r>
      <w:r>
        <w:rPr>
          <w:rFonts w:ascii="宋体" w:hAnsi="宋体" w:cs="宋体"/>
          <w:kern w:val="28"/>
        </w:rPr>
        <w:t>2</w:t>
      </w:r>
      <w:r>
        <w:rPr>
          <w:rFonts w:hint="eastAsia" w:ascii="宋体" w:hAnsi="宋体" w:cs="宋体"/>
          <w:kern w:val="28"/>
        </w:rPr>
        <w:t>年春季学期水电维修耗材采购</w:t>
      </w:r>
      <w:r>
        <w:rPr>
          <w:rFonts w:hint="eastAsia" w:ascii="宋体" w:hAnsi="宋体" w:cs="宋体"/>
          <w:bCs/>
        </w:rPr>
        <w:t>。</w:t>
      </w:r>
    </w:p>
    <w:p>
      <w:pPr>
        <w:pStyle w:val="2"/>
        <w:spacing w:line="400" w:lineRule="exact"/>
        <w:ind w:firstLineChars="200"/>
        <w:rPr>
          <w:rFonts w:ascii="宋体" w:hAnsi="宋体"/>
        </w:rPr>
      </w:pPr>
      <w:r>
        <w:rPr>
          <w:rFonts w:ascii="宋体" w:hAnsi="宋体"/>
        </w:rPr>
        <w:t>2、</w:t>
      </w:r>
      <w:r>
        <w:rPr>
          <w:rFonts w:hint="eastAsia" w:ascii="宋体" w:hAnsi="宋体"/>
        </w:rPr>
        <w:t>本项目的总报价应包括：标的、运费、保管、调试、验收、保修、税费(包括关税、增值税等)、仓储费、资料、质保期等的全部费用；采购人不再承担任何费用。</w:t>
      </w:r>
    </w:p>
    <w:p>
      <w:pPr>
        <w:widowControl/>
        <w:tabs>
          <w:tab w:val="left" w:pos="424"/>
        </w:tabs>
        <w:spacing w:line="400" w:lineRule="exact"/>
        <w:ind w:firstLine="420" w:firstLineChars="200"/>
        <w:jc w:val="left"/>
        <w:rPr>
          <w:rFonts w:ascii="宋体" w:hAnsi="宋体" w:cs="宋体"/>
        </w:rPr>
      </w:pPr>
      <w:r>
        <w:rPr>
          <w:rFonts w:ascii="宋体" w:hAnsi="宋体" w:cs="宋体"/>
        </w:rPr>
        <w:t>3、</w:t>
      </w:r>
      <w:r>
        <w:rPr>
          <w:rFonts w:hint="eastAsia" w:ascii="宋体" w:hAnsi="宋体" w:cs="宋体"/>
        </w:rPr>
        <w:t>成交供应商承担及负责询价文件规定应由成交供应商负责的一切事宜及责任，包括项目货物供货、包装、运输、保管、验收及相关服务等。</w:t>
      </w:r>
    </w:p>
    <w:p>
      <w:pPr>
        <w:widowControl/>
        <w:tabs>
          <w:tab w:val="left" w:pos="424"/>
        </w:tabs>
        <w:spacing w:line="400" w:lineRule="exact"/>
        <w:ind w:firstLine="420" w:firstLineChars="200"/>
        <w:jc w:val="left"/>
        <w:rPr>
          <w:rFonts w:ascii="宋体" w:hAnsi="宋体" w:cs="宋体"/>
        </w:rPr>
      </w:pPr>
      <w:r>
        <w:rPr>
          <w:rFonts w:ascii="宋体" w:hAnsi="宋体" w:cs="宋体"/>
        </w:rPr>
        <w:t>4、</w:t>
      </w:r>
      <w:r>
        <w:rPr>
          <w:rFonts w:hint="eastAsia" w:ascii="宋体" w:hAnsi="宋体" w:cs="宋体"/>
        </w:rPr>
        <w:t>除非征得采购人同意外，成交供应商不得以任何方式转包或分包本项目。</w:t>
      </w:r>
    </w:p>
    <w:p>
      <w:pPr>
        <w:widowControl/>
        <w:tabs>
          <w:tab w:val="left" w:pos="424"/>
        </w:tabs>
        <w:spacing w:line="400" w:lineRule="exact"/>
        <w:ind w:firstLine="420" w:firstLineChars="200"/>
        <w:jc w:val="left"/>
        <w:rPr>
          <w:rFonts w:ascii="宋体" w:hAnsi="宋体" w:cs="宋体"/>
        </w:rPr>
      </w:pPr>
      <w:r>
        <w:rPr>
          <w:rFonts w:ascii="宋体" w:hAnsi="宋体" w:cs="宋体"/>
        </w:rPr>
        <w:t>5、</w:t>
      </w:r>
      <w:r>
        <w:rPr>
          <w:rFonts w:hint="eastAsia" w:ascii="宋体" w:hAnsi="宋体" w:cs="宋体"/>
        </w:rPr>
        <w:t>供应商应提供已注册品牌制造商原装、全新的、符合国家及用户提出的有关质量标准的货物。</w:t>
      </w:r>
    </w:p>
    <w:p>
      <w:pPr>
        <w:widowControl/>
        <w:tabs>
          <w:tab w:val="left" w:pos="424"/>
        </w:tabs>
        <w:spacing w:line="400" w:lineRule="exact"/>
        <w:ind w:firstLine="420" w:firstLineChars="200"/>
        <w:jc w:val="left"/>
        <w:rPr>
          <w:rFonts w:ascii="宋体" w:hAnsi="宋体" w:cs="宋体"/>
        </w:rPr>
      </w:pPr>
      <w:r>
        <w:rPr>
          <w:rFonts w:ascii="宋体" w:hAnsi="宋体" w:cs="宋体"/>
        </w:rPr>
        <w:t>6、</w:t>
      </w:r>
      <w:r>
        <w:rPr>
          <w:rFonts w:hint="eastAsia" w:ascii="宋体" w:hAnsi="宋体" w:cs="宋体"/>
        </w:rPr>
        <w:t>所有货物在开箱检验时必须完好，无破损，配置与装箱单相符，数量、质量及性能不低于本采购需求书中提出的要求。</w:t>
      </w:r>
    </w:p>
    <w:p>
      <w:pPr>
        <w:widowControl/>
        <w:tabs>
          <w:tab w:val="left" w:pos="424"/>
        </w:tabs>
        <w:spacing w:line="400" w:lineRule="exact"/>
        <w:ind w:firstLine="420" w:firstLineChars="200"/>
        <w:jc w:val="left"/>
        <w:rPr>
          <w:rFonts w:ascii="宋体" w:hAnsi="宋体" w:cs="宋体"/>
        </w:rPr>
      </w:pPr>
      <w:r>
        <w:rPr>
          <w:rFonts w:hint="eastAsia" w:ascii="宋体" w:hAnsi="宋体" w:cs="宋体"/>
        </w:rPr>
        <w:t>7、货物外观清洁，标记编号以及盘面显示等字体清晰，明确能够准确无误地表示货物的型号、规格、制造商。</w:t>
      </w:r>
    </w:p>
    <w:p>
      <w:pPr>
        <w:widowControl/>
        <w:tabs>
          <w:tab w:val="left" w:pos="424"/>
        </w:tabs>
        <w:spacing w:line="400" w:lineRule="exact"/>
        <w:ind w:firstLine="420" w:firstLineChars="200"/>
        <w:jc w:val="left"/>
        <w:rPr>
          <w:rFonts w:ascii="宋体" w:hAnsi="宋体" w:cs="宋体"/>
        </w:rPr>
      </w:pPr>
      <w:r>
        <w:rPr>
          <w:rFonts w:ascii="宋体" w:hAnsi="宋体" w:cs="宋体"/>
        </w:rPr>
        <w:t>8、</w:t>
      </w:r>
      <w:r>
        <w:rPr>
          <w:rFonts w:hint="eastAsia" w:ascii="宋体" w:hAnsi="宋体" w:cs="宋体"/>
        </w:rPr>
        <w:t>供应商在供货时，应提供货物清单，若被发现提供的货物未能达到询价文件和报价文件中的有关要求，采购人有权拒绝验收。</w:t>
      </w:r>
    </w:p>
    <w:p>
      <w:pPr>
        <w:widowControl/>
        <w:tabs>
          <w:tab w:val="left" w:pos="424"/>
        </w:tabs>
        <w:spacing w:line="400" w:lineRule="exact"/>
        <w:ind w:firstLine="420" w:firstLineChars="200"/>
        <w:jc w:val="left"/>
        <w:rPr>
          <w:rFonts w:ascii="宋体" w:hAnsi="宋体" w:cs="宋体"/>
        </w:rPr>
      </w:pPr>
      <w:r>
        <w:rPr>
          <w:rFonts w:ascii="宋体" w:hAnsi="宋体" w:cs="宋体"/>
        </w:rPr>
        <w:t>9、</w:t>
      </w:r>
      <w:r>
        <w:rPr>
          <w:rFonts w:hint="eastAsia" w:ascii="宋体" w:hAnsi="宋体" w:cs="宋体"/>
        </w:rPr>
        <w:t>本次投标应为包供货、包装、运输及售后服务的全部内容，成交供应商不得以任何理由向采购人加收其他任何费用。</w:t>
      </w:r>
    </w:p>
    <w:p>
      <w:pPr>
        <w:widowControl/>
        <w:tabs>
          <w:tab w:val="left" w:pos="424"/>
        </w:tabs>
        <w:spacing w:line="400" w:lineRule="exact"/>
        <w:ind w:firstLine="420" w:firstLineChars="200"/>
        <w:jc w:val="left"/>
        <w:rPr>
          <w:rFonts w:ascii="宋体" w:hAnsi="宋体" w:cs="宋体"/>
        </w:rPr>
      </w:pPr>
      <w:r>
        <w:rPr>
          <w:rFonts w:hint="eastAsia" w:ascii="宋体" w:hAnsi="宋体" w:cs="宋体"/>
        </w:rPr>
        <w:t>★</w:t>
      </w:r>
      <w:r>
        <w:rPr>
          <w:rFonts w:ascii="宋体" w:hAnsi="宋体" w:cs="宋体"/>
        </w:rPr>
        <w:t>10、</w:t>
      </w:r>
      <w:r>
        <w:rPr>
          <w:rFonts w:hint="eastAsia" w:ascii="宋体" w:hAnsi="宋体" w:cs="宋体"/>
        </w:rPr>
        <w:t>供应商所提供货物的数量及技术参数等不能低于询价文件所提出的要求。</w:t>
      </w:r>
    </w:p>
    <w:p>
      <w:pPr>
        <w:widowControl/>
        <w:tabs>
          <w:tab w:val="left" w:pos="424"/>
        </w:tabs>
        <w:spacing w:line="400" w:lineRule="exact"/>
        <w:ind w:firstLine="422" w:firstLineChars="200"/>
        <w:jc w:val="left"/>
        <w:rPr>
          <w:rFonts w:ascii="宋体" w:hAnsi="宋体" w:cs="宋体"/>
        </w:rPr>
      </w:pPr>
      <w:r>
        <w:rPr>
          <w:rFonts w:hint="eastAsia" w:ascii="宋体" w:hAnsi="宋体" w:cs="宋体"/>
          <w:b/>
        </w:rPr>
        <w:t>★</w:t>
      </w:r>
      <w:r>
        <w:rPr>
          <w:rFonts w:ascii="宋体" w:hAnsi="宋体" w:cs="宋体"/>
        </w:rPr>
        <w:t>11、</w:t>
      </w:r>
      <w:r>
        <w:rPr>
          <w:rFonts w:hint="eastAsia" w:ascii="宋体" w:hAnsi="宋体"/>
        </w:rPr>
        <w:t xml:space="preserve"> </w:t>
      </w:r>
      <w:r>
        <w:rPr>
          <w:rFonts w:hint="eastAsia" w:ascii="宋体" w:hAnsi="宋体" w:cs="宋体"/>
        </w:rPr>
        <w:t>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pPr>
        <w:tabs>
          <w:tab w:val="left" w:pos="420"/>
          <w:tab w:val="left" w:pos="540"/>
          <w:tab w:val="left" w:pos="574"/>
        </w:tabs>
        <w:spacing w:line="400" w:lineRule="exact"/>
        <w:ind w:firstLine="211" w:firstLineChars="100"/>
        <w:outlineLvl w:val="0"/>
        <w:rPr>
          <w:rFonts w:ascii="宋体" w:hAnsi="宋体" w:cs="宋体"/>
          <w:b/>
          <w:bCs/>
        </w:rPr>
      </w:pPr>
      <w:bookmarkStart w:id="10" w:name="_Hlk70344164"/>
      <w:r>
        <w:rPr>
          <w:rFonts w:ascii="宋体" w:hAnsi="宋体" w:cs="宋体"/>
          <w:b/>
          <w:bCs/>
        </w:rPr>
        <w:t>四、</w:t>
      </w:r>
      <w:r>
        <w:rPr>
          <w:rFonts w:hint="eastAsia" w:ascii="宋体" w:hAnsi="宋体" w:cs="宋体"/>
          <w:b/>
          <w:bCs/>
        </w:rPr>
        <w:t>采购清单</w:t>
      </w:r>
    </w:p>
    <w:bookmarkEnd w:id="10"/>
    <w:tbl>
      <w:tblPr>
        <w:tblStyle w:val="35"/>
        <w:tblW w:w="10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631"/>
        <w:gridCol w:w="1875"/>
        <w:gridCol w:w="1950"/>
        <w:gridCol w:w="1644"/>
        <w:gridCol w:w="631"/>
        <w:gridCol w:w="645"/>
        <w:gridCol w:w="129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1" w:type="dxa"/>
            <w:shd w:val="clear" w:color="auto" w:fill="auto"/>
            <w:vAlign w:val="center"/>
          </w:tcPr>
          <w:p>
            <w:pPr>
              <w:widowControl/>
              <w:spacing w:line="400" w:lineRule="exact"/>
              <w:jc w:val="center"/>
              <w:rPr>
                <w:rFonts w:ascii="宋体" w:hAnsi="宋体" w:cs="宋体"/>
                <w:b/>
                <w:kern w:val="0"/>
              </w:rPr>
            </w:pPr>
            <w:bookmarkStart w:id="11" w:name="_Hlk70344151"/>
            <w:r>
              <w:rPr>
                <w:rFonts w:hint="eastAsia" w:ascii="宋体" w:hAnsi="宋体" w:cs="宋体"/>
                <w:b/>
                <w:kern w:val="0"/>
              </w:rPr>
              <w:t>项号</w:t>
            </w:r>
          </w:p>
        </w:tc>
        <w:tc>
          <w:tcPr>
            <w:tcW w:w="2506" w:type="dxa"/>
            <w:gridSpan w:val="2"/>
            <w:shd w:val="clear" w:color="auto" w:fill="auto"/>
            <w:vAlign w:val="center"/>
          </w:tcPr>
          <w:p>
            <w:pPr>
              <w:widowControl/>
              <w:spacing w:line="400" w:lineRule="exact"/>
              <w:jc w:val="center"/>
              <w:rPr>
                <w:rFonts w:ascii="宋体" w:hAnsi="宋体" w:cs="宋体"/>
                <w:b/>
                <w:kern w:val="0"/>
              </w:rPr>
            </w:pPr>
            <w:r>
              <w:rPr>
                <w:rFonts w:hint="eastAsia" w:ascii="宋体" w:hAnsi="宋体" w:cs="宋体"/>
                <w:b/>
                <w:kern w:val="0"/>
              </w:rPr>
              <w:t>货物品牌、名称、规格</w:t>
            </w:r>
          </w:p>
        </w:tc>
        <w:tc>
          <w:tcPr>
            <w:tcW w:w="1950" w:type="dxa"/>
            <w:shd w:val="clear" w:color="auto" w:fill="auto"/>
            <w:vAlign w:val="center"/>
          </w:tcPr>
          <w:p>
            <w:pPr>
              <w:widowControl/>
              <w:spacing w:line="400" w:lineRule="exact"/>
              <w:jc w:val="center"/>
              <w:rPr>
                <w:rFonts w:ascii="宋体" w:hAnsi="宋体" w:cs="宋体"/>
                <w:b/>
                <w:kern w:val="0"/>
              </w:rPr>
            </w:pPr>
            <w:r>
              <w:rPr>
                <w:rFonts w:ascii="宋体" w:hAnsi="宋体" w:cs="宋体"/>
                <w:b/>
                <w:kern w:val="0"/>
              </w:rPr>
              <w:t>参考品牌</w:t>
            </w:r>
          </w:p>
        </w:tc>
        <w:tc>
          <w:tcPr>
            <w:tcW w:w="1644" w:type="dxa"/>
            <w:shd w:val="clear" w:color="auto" w:fill="auto"/>
            <w:vAlign w:val="center"/>
          </w:tcPr>
          <w:p>
            <w:pPr>
              <w:widowControl/>
              <w:spacing w:line="400" w:lineRule="exact"/>
              <w:jc w:val="center"/>
              <w:rPr>
                <w:rFonts w:ascii="宋体" w:hAnsi="宋体" w:cs="宋体"/>
                <w:b/>
                <w:kern w:val="0"/>
              </w:rPr>
            </w:pPr>
            <w:r>
              <w:rPr>
                <w:rFonts w:ascii="宋体" w:hAnsi="宋体" w:cs="宋体"/>
                <w:b/>
                <w:kern w:val="0"/>
              </w:rPr>
              <w:t>规格参数</w:t>
            </w:r>
          </w:p>
        </w:tc>
        <w:tc>
          <w:tcPr>
            <w:tcW w:w="631" w:type="dxa"/>
            <w:shd w:val="clear" w:color="auto" w:fill="auto"/>
            <w:vAlign w:val="center"/>
          </w:tcPr>
          <w:p>
            <w:pPr>
              <w:widowControl/>
              <w:spacing w:line="400" w:lineRule="exact"/>
              <w:jc w:val="center"/>
              <w:rPr>
                <w:rFonts w:ascii="宋体" w:hAnsi="宋体" w:cs="宋体"/>
                <w:b/>
                <w:kern w:val="0"/>
              </w:rPr>
            </w:pPr>
            <w:r>
              <w:rPr>
                <w:rFonts w:hint="eastAsia" w:ascii="宋体" w:hAnsi="宋体" w:cs="宋体"/>
                <w:b/>
                <w:kern w:val="0"/>
              </w:rPr>
              <w:t>单位</w:t>
            </w:r>
          </w:p>
        </w:tc>
        <w:tc>
          <w:tcPr>
            <w:tcW w:w="645" w:type="dxa"/>
            <w:shd w:val="clear" w:color="auto" w:fill="auto"/>
            <w:vAlign w:val="center"/>
          </w:tcPr>
          <w:p>
            <w:pPr>
              <w:widowControl/>
              <w:spacing w:line="400" w:lineRule="exact"/>
              <w:jc w:val="center"/>
              <w:rPr>
                <w:rFonts w:ascii="宋体" w:hAnsi="宋体" w:cs="宋体"/>
                <w:b/>
                <w:kern w:val="0"/>
              </w:rPr>
            </w:pPr>
            <w:r>
              <w:rPr>
                <w:rFonts w:hint="eastAsia" w:ascii="宋体" w:hAnsi="宋体" w:cs="宋体"/>
                <w:b/>
                <w:kern w:val="0"/>
              </w:rPr>
              <w:t>数量</w:t>
            </w:r>
          </w:p>
        </w:tc>
        <w:tc>
          <w:tcPr>
            <w:tcW w:w="1293" w:type="dxa"/>
            <w:shd w:val="clear" w:color="auto" w:fill="auto"/>
            <w:vAlign w:val="center"/>
          </w:tcPr>
          <w:p>
            <w:pPr>
              <w:widowControl/>
              <w:spacing w:line="400" w:lineRule="exact"/>
              <w:jc w:val="center"/>
              <w:rPr>
                <w:rFonts w:ascii="宋体" w:hAnsi="宋体" w:cs="宋体"/>
                <w:b/>
                <w:kern w:val="0"/>
              </w:rPr>
            </w:pPr>
            <w:r>
              <w:rPr>
                <w:rFonts w:hint="eastAsia" w:ascii="宋体" w:hAnsi="宋体" w:cs="宋体"/>
                <w:b/>
                <w:kern w:val="0"/>
              </w:rPr>
              <w:t>单价</w:t>
            </w:r>
          </w:p>
        </w:tc>
        <w:tc>
          <w:tcPr>
            <w:tcW w:w="1488" w:type="dxa"/>
            <w:shd w:val="clear" w:color="auto" w:fill="auto"/>
            <w:vAlign w:val="center"/>
          </w:tcPr>
          <w:p>
            <w:pPr>
              <w:widowControl/>
              <w:spacing w:line="400" w:lineRule="exact"/>
              <w:jc w:val="center"/>
              <w:rPr>
                <w:rFonts w:ascii="宋体" w:hAnsi="宋体" w:cs="宋体"/>
                <w:b/>
                <w:kern w:val="0"/>
              </w:rPr>
            </w:pPr>
            <w:r>
              <w:rPr>
                <w:rFonts w:hint="eastAsia" w:ascii="宋体" w:hAnsi="宋体" w:cs="宋体"/>
                <w:b/>
                <w:kern w:val="0"/>
              </w:rPr>
              <w:t>分项预算合价（元）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顶扇摆头电机</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220V铜线圈</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kern w:val="0"/>
              </w:rPr>
              <w:t>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顶扇电机</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220V铜线圈</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顶扇电容</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1.5UFI0.5，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吊扇电容</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1.2-1.4米2.5UF电容</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吊扇</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1.2m，铜芯机头</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排气扇</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30㎝*30㎝，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时控开关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220V，KG316T</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LED罗口灯泡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广州万里彩,佛山照明，欧普</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E27,5W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LED罗口灯泡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广州万里彩,佛山照明，欧普</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E27,28W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LED罗口灯泡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广州万里彩,佛山照明，欧普</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E27,38W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LED罗口灯泡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广州万里彩,佛山照明，欧普</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E27,50W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T8LED灯管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佛山照明，佛山照明，欧普</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220V，1.2米，36W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支</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T8LED灯架</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佛山照明，佛山照明，欧普</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220V，1.2米，</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支</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1P空开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220V,1P,25A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220V,2P,63A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220V,2P,32A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2P单控漏保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220V,2P,25A带漏电</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2P单控漏保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220V,2P,32A袋漏电</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19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明装开关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一位明装开关，86P,一盒10个</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明装开关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明装二位，86P,一盒10个</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明装插座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五孔明装，86P,一盒10个</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明装插座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明装十四孔，一盒10个</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2.5㎡铜线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阳工牌，银杉，桂林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红、蓝两色国标电线</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1.5㎡铜线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阳工牌，银杉，桂林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红、蓝两色，国标电线</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双内牙快开阀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广州潮洁,上佳，华尔</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Φ20MM,铜芯</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水龙头阀芯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广州潮洁,上佳，华尔</w:t>
            </w:r>
          </w:p>
        </w:tc>
        <w:tc>
          <w:tcPr>
            <w:tcW w:w="1644" w:type="dxa"/>
            <w:shd w:val="clear" w:color="auto" w:fill="auto"/>
            <w:noWrap/>
            <w:vAlign w:val="center"/>
          </w:tcPr>
          <w:p>
            <w:pPr>
              <w:widowControl/>
              <w:jc w:val="center"/>
              <w:rPr>
                <w:rFonts w:ascii="宋体" w:hAnsi="宋体" w:cs="宋体"/>
                <w:color w:val="000000" w:themeColor="text1"/>
                <w:kern w:val="0"/>
                <w:sz w:val="18"/>
                <w:szCs w:val="18"/>
              </w:rPr>
            </w:pPr>
            <w:r>
              <w:rPr>
                <w:rFonts w:hint="eastAsia"/>
                <w:color w:val="000000" w:themeColor="text1"/>
                <w:sz w:val="18"/>
                <w:szCs w:val="18"/>
              </w:rPr>
              <w:t>DN15</w:t>
            </w:r>
          </w:p>
          <w:p>
            <w:pPr>
              <w:widowControl/>
              <w:jc w:val="center"/>
              <w:textAlignment w:val="center"/>
              <w:rPr>
                <w:rFonts w:ascii="宋体" w:hAnsi="宋体" w:cs="宋体"/>
                <w:color w:val="000000"/>
                <w:kern w:val="0"/>
                <w:lang w:bidi="ar"/>
              </w:rPr>
            </w:pP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水龙头把手</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广州潮洁,上佳，华尔</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Φ15铜质材料</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电工胶布</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永乐，电工，劳动</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20M，红、蓝、绿、黄、黑</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29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生料带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3M*1.5CM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扎带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创易5*350</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创易5*350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包</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扎带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创易5*150</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创易5*150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包</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铜四通便池冲水阀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金助，志高，潮洁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铜芯，20*25，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线槽钢排钉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河北亚信ST-18</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河北亚信ST-18</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高强度自攻钉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河北亚信5mm*80mm</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河北亚信5mm*80mm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玻璃胶</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白色透明300</w:t>
            </w:r>
            <w:r>
              <w:rPr>
                <w:rFonts w:ascii="宋体" w:hAnsi="宋体" w:cs="宋体"/>
                <w:color w:val="000000"/>
                <w:kern w:val="0"/>
                <w:sz w:val="18"/>
                <w:szCs w:val="18"/>
                <w:lang w:bidi="ar"/>
              </w:rPr>
              <w:t>ml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PCV胶水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雄塑50ml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室外LED射灯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亚明，欧普，佛山</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220V，1100W，LED节能灯</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盏</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室内LED射灯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亚明，欧普，佛山</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220V，280W，LED节能灯</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盏</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39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DN铸铁水阀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广州潮洁Φ20</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w:t>
            </w:r>
            <w:r>
              <w:rPr>
                <w:rFonts w:ascii="宋体" w:hAnsi="宋体" w:cs="宋体"/>
                <w:color w:val="000000"/>
                <w:kern w:val="0"/>
                <w:sz w:val="18"/>
                <w:szCs w:val="18"/>
                <w:lang w:bidi="ar"/>
              </w:rPr>
              <w:t>N</w:t>
            </w:r>
            <w:r>
              <w:rPr>
                <w:rFonts w:hint="eastAsia" w:ascii="宋体" w:hAnsi="宋体" w:cs="宋体"/>
                <w:color w:val="000000"/>
                <w:kern w:val="0"/>
                <w:sz w:val="18"/>
                <w:szCs w:val="18"/>
                <w:lang w:bidi="ar"/>
              </w:rPr>
              <w:t>20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DN铸铁水阀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广州潮洁Φ25</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w:t>
            </w:r>
            <w:r>
              <w:rPr>
                <w:rFonts w:ascii="宋体" w:hAnsi="宋体" w:cs="宋体"/>
                <w:color w:val="000000"/>
                <w:kern w:val="0"/>
                <w:sz w:val="18"/>
                <w:szCs w:val="18"/>
                <w:lang w:bidi="ar"/>
              </w:rPr>
              <w:t>N</w:t>
            </w:r>
            <w:r>
              <w:rPr>
                <w:rFonts w:hint="eastAsia" w:ascii="宋体" w:hAnsi="宋体" w:cs="宋体"/>
                <w:color w:val="000000"/>
                <w:kern w:val="0"/>
                <w:sz w:val="18"/>
                <w:szCs w:val="18"/>
                <w:lang w:bidi="ar"/>
              </w:rPr>
              <w:t>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B225塑钢门合页</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厚度2mm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南宁牌螺旋式水龙头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南宁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南宁DN15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220V30W灯泡(LED)</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佛山照明，欧普，万里</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220V,30W,LED节能灯</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玻璃胶</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白色透明300m</w:t>
            </w:r>
            <w:r>
              <w:rPr>
                <w:rFonts w:ascii="宋体" w:hAnsi="宋体" w:cs="宋体"/>
                <w:color w:val="000000"/>
                <w:kern w:val="0"/>
                <w:sz w:val="18"/>
                <w:szCs w:val="18"/>
                <w:lang w:bidi="ar"/>
              </w:rPr>
              <w:t>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支</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膨胀钉8*10、10*60、10*10</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8*10mm，10*60mm，10*10mm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颗</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T8灯管(LED)</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佛山照明，欧普，万里</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220V,18W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支</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47</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TCL1*100A空开(单)</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220V,1P,100A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48</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TCL1*160A空开(双)</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220V,2P,160A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49</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生料带</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3M*1.5CM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50</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2.5平方铜芯线</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2.5mm2</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51</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水泥钉(10MM、50MM)各2盒</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10mm,50mm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4</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52</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220V10W灯泡(LED)</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佛山照明，欧普，万里彩</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220V,10W,LED节能灯</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53</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明装开关(W681011A)</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天胜，公牛，松可</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10A，250V，86P</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54</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金镖门锁</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金镖铁门锁</w:t>
            </w:r>
          </w:p>
        </w:tc>
        <w:tc>
          <w:tcPr>
            <w:tcW w:w="1644" w:type="dxa"/>
            <w:shd w:val="clear" w:color="auto" w:fill="auto"/>
            <w:noWrap/>
            <w:vAlign w:val="center"/>
          </w:tcPr>
          <w:p>
            <w:pPr>
              <w:widowControl/>
              <w:jc w:val="center"/>
              <w:rPr>
                <w:rFonts w:ascii="宋体" w:hAnsi="宋体" w:cs="宋体"/>
                <w:color w:val="000000" w:themeColor="text1"/>
                <w:kern w:val="0"/>
                <w:sz w:val="18"/>
                <w:szCs w:val="18"/>
              </w:rPr>
            </w:pPr>
            <w:r>
              <w:rPr>
                <w:rFonts w:hint="eastAsia"/>
                <w:color w:val="000000" w:themeColor="text1"/>
                <w:sz w:val="18"/>
                <w:szCs w:val="18"/>
              </w:rPr>
              <w:t>铜芯木门锁</w:t>
            </w:r>
          </w:p>
          <w:p>
            <w:pPr>
              <w:widowControl/>
              <w:jc w:val="center"/>
              <w:textAlignment w:val="center"/>
              <w:rPr>
                <w:rFonts w:ascii="宋体" w:hAnsi="宋体" w:cs="宋体"/>
                <w:color w:val="000000" w:themeColor="text1"/>
                <w:kern w:val="0"/>
                <w:lang w:bidi="ar"/>
              </w:rPr>
            </w:pP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55</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插销</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1644" w:type="dxa"/>
            <w:shd w:val="clear" w:color="auto" w:fill="auto"/>
            <w:noWrap/>
            <w:vAlign w:val="center"/>
          </w:tcPr>
          <w:p>
            <w:pPr>
              <w:widowControl/>
              <w:jc w:val="center"/>
              <w:rPr>
                <w:rFonts w:ascii="宋体" w:hAnsi="宋体" w:cs="宋体"/>
                <w:color w:val="000000" w:themeColor="text1"/>
                <w:kern w:val="0"/>
                <w:sz w:val="18"/>
                <w:szCs w:val="18"/>
              </w:rPr>
            </w:pPr>
            <w:r>
              <w:rPr>
                <w:rFonts w:hint="eastAsia"/>
                <w:color w:val="000000" w:themeColor="text1"/>
                <w:sz w:val="18"/>
                <w:szCs w:val="18"/>
              </w:rPr>
              <w:t>不锈钢材质4#</w:t>
            </w:r>
          </w:p>
          <w:p>
            <w:pPr>
              <w:widowControl/>
              <w:jc w:val="center"/>
              <w:textAlignment w:val="center"/>
              <w:rPr>
                <w:rFonts w:ascii="宋体" w:hAnsi="宋体" w:cs="宋体"/>
                <w:color w:val="000000" w:themeColor="text1"/>
                <w:kern w:val="0"/>
                <w:lang w:bidi="ar"/>
              </w:rPr>
            </w:pP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56</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摇头扇电机</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220V铜线圈</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57</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摇头扇摇头电机</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220V铜线圈</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58</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轧带小中大号各一袋</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4*150,4*200</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59</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时控开关</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220V，KG316T</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60</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自攻螺钉3*20、3*30各两盒</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3*20,3*30</w:t>
            </w:r>
          </w:p>
        </w:tc>
        <w:tc>
          <w:tcPr>
            <w:tcW w:w="631" w:type="dxa"/>
            <w:shd w:val="clear" w:color="auto" w:fill="auto"/>
            <w:noWrap/>
            <w:vAlign w:val="center"/>
          </w:tcPr>
          <w:p>
            <w:pPr>
              <w:jc w:val="center"/>
              <w:rPr>
                <w:rFonts w:ascii="宋体" w:hAnsi="宋体" w:cs="宋体"/>
                <w:color w:val="000000" w:themeColor="text1"/>
                <w:kern w:val="0"/>
                <w:lang w:bidi="ar"/>
              </w:rPr>
            </w:pP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4</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61</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抽芯钉1、2、3#各三盒</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1#，2#，3#</w:t>
            </w:r>
          </w:p>
        </w:tc>
        <w:tc>
          <w:tcPr>
            <w:tcW w:w="631" w:type="dxa"/>
            <w:shd w:val="clear" w:color="auto" w:fill="auto"/>
            <w:noWrap/>
            <w:vAlign w:val="center"/>
          </w:tcPr>
          <w:p>
            <w:pPr>
              <w:jc w:val="center"/>
              <w:rPr>
                <w:rFonts w:ascii="宋体" w:hAnsi="宋体" w:cs="宋体"/>
                <w:color w:val="000000" w:themeColor="text1"/>
                <w:kern w:val="0"/>
                <w:lang w:bidi="ar"/>
              </w:rPr>
            </w:pP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9</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62</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快开龙头各10</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广州潮洁,上佳，华尔</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N20、N25</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63</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水表</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山川</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N20</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64</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电表</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5-20A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65</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色扣</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66</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线槽(中、小)各10条</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1.2*2.4</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67</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膨胀钉胶粒(6MM、8MM)各100</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8mm6mm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颗</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68</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窗帘支架</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浙江航达</w:t>
            </w:r>
          </w:p>
        </w:tc>
        <w:tc>
          <w:tcPr>
            <w:tcW w:w="1644" w:type="dxa"/>
            <w:shd w:val="clear" w:color="auto" w:fill="auto"/>
            <w:noWrap/>
            <w:vAlign w:val="center"/>
          </w:tcPr>
          <w:p>
            <w:pPr>
              <w:widowControl/>
              <w:jc w:val="center"/>
              <w:rPr>
                <w:rFonts w:ascii="宋体" w:hAnsi="宋体" w:cs="宋体"/>
                <w:color w:val="000000" w:themeColor="text1"/>
                <w:kern w:val="0"/>
                <w:sz w:val="18"/>
                <w:szCs w:val="18"/>
              </w:rPr>
            </w:pPr>
            <w:r>
              <w:rPr>
                <w:rFonts w:hint="eastAsia"/>
                <w:color w:val="000000" w:themeColor="text1"/>
                <w:sz w:val="18"/>
                <w:szCs w:val="18"/>
              </w:rPr>
              <w:t>不锈钢镀铜两边支架</w:t>
            </w:r>
          </w:p>
          <w:p>
            <w:pPr>
              <w:widowControl/>
              <w:jc w:val="center"/>
              <w:textAlignment w:val="center"/>
              <w:rPr>
                <w:rFonts w:ascii="宋体" w:hAnsi="宋体" w:cs="宋体"/>
                <w:color w:val="000000" w:themeColor="text1"/>
                <w:kern w:val="0"/>
                <w:lang w:bidi="ar"/>
              </w:rPr>
            </w:pP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副</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69</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明装插座(10孔、5孔)各3</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220V,86P,十孔</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6</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70</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冲水阀(pp-RФ25)</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志高，金助</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铜芯，20*25，</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71</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排插(3M、5M)各4个</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公牛，宏剑，德力西</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3M,5M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8</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72</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排式毛巾挂钩(12钩)</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不锈钢</w:t>
            </w:r>
          </w:p>
        </w:tc>
        <w:tc>
          <w:tcPr>
            <w:tcW w:w="1644" w:type="dxa"/>
            <w:shd w:val="clear" w:color="auto" w:fill="auto"/>
            <w:noWrap/>
            <w:vAlign w:val="center"/>
          </w:tcPr>
          <w:p>
            <w:pPr>
              <w:widowControl/>
              <w:jc w:val="center"/>
              <w:rPr>
                <w:rFonts w:ascii="宋体" w:hAnsi="宋体" w:cs="宋体"/>
                <w:color w:val="000000" w:themeColor="text1"/>
                <w:kern w:val="0"/>
                <w:sz w:val="18"/>
                <w:szCs w:val="18"/>
              </w:rPr>
            </w:pPr>
            <w:r>
              <w:rPr>
                <w:rFonts w:hint="eastAsia"/>
                <w:color w:val="000000" w:themeColor="text1"/>
                <w:sz w:val="18"/>
                <w:szCs w:val="18"/>
              </w:rPr>
              <w:t>不锈钢12位挂钩</w:t>
            </w:r>
          </w:p>
          <w:p>
            <w:pPr>
              <w:widowControl/>
              <w:jc w:val="center"/>
              <w:textAlignment w:val="center"/>
              <w:rPr>
                <w:rFonts w:ascii="宋体" w:hAnsi="宋体" w:cs="宋体"/>
                <w:color w:val="000000" w:themeColor="text1"/>
                <w:kern w:val="0"/>
                <w:lang w:bidi="ar"/>
              </w:rPr>
            </w:pP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73</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瓷砖钻头(6MM、8MM)各5</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1644" w:type="dxa"/>
            <w:shd w:val="clear" w:color="auto" w:fill="auto"/>
            <w:noWrap/>
            <w:vAlign w:val="center"/>
          </w:tcPr>
          <w:p>
            <w:pPr>
              <w:widowControl/>
              <w:jc w:val="center"/>
              <w:rPr>
                <w:rFonts w:ascii="宋体" w:hAnsi="宋体" w:cs="宋体"/>
                <w:color w:val="000000" w:themeColor="text1"/>
                <w:kern w:val="0"/>
                <w:sz w:val="18"/>
                <w:szCs w:val="18"/>
              </w:rPr>
            </w:pPr>
            <w:r>
              <w:rPr>
                <w:rFonts w:hint="eastAsia"/>
                <w:color w:val="000000" w:themeColor="text1"/>
                <w:sz w:val="18"/>
                <w:szCs w:val="18"/>
              </w:rPr>
              <w:t>6mm,8mm</w:t>
            </w:r>
          </w:p>
          <w:p>
            <w:pPr>
              <w:widowControl/>
              <w:jc w:val="center"/>
              <w:textAlignment w:val="center"/>
              <w:rPr>
                <w:rFonts w:ascii="宋体" w:hAnsi="宋体" w:cs="宋体"/>
                <w:color w:val="000000" w:themeColor="text1"/>
                <w:kern w:val="0"/>
                <w:lang w:bidi="ar"/>
              </w:rPr>
            </w:pP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74</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十字螺丝批</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世达，波斯，博世</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r>
              <w:rPr>
                <w:rFonts w:ascii="宋体" w:hAnsi="宋体" w:cs="宋体"/>
                <w:color w:val="000000" w:themeColor="text1"/>
                <w:kern w:val="0"/>
                <w:sz w:val="18"/>
                <w:szCs w:val="18"/>
                <w:lang w:bidi="ar"/>
              </w:rPr>
              <w:t>0cmpvc</w:t>
            </w:r>
            <w:r>
              <w:rPr>
                <w:rFonts w:hint="eastAsia" w:ascii="宋体" w:hAnsi="宋体" w:cs="宋体"/>
                <w:color w:val="000000" w:themeColor="text1"/>
                <w:kern w:val="0"/>
                <w:sz w:val="18"/>
                <w:szCs w:val="18"/>
                <w:lang w:bidi="ar"/>
              </w:rPr>
              <w:t>手柄</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75</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一字螺丝批</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世达，波斯，博世</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r>
              <w:rPr>
                <w:rFonts w:ascii="宋体" w:hAnsi="宋体" w:cs="宋体"/>
                <w:color w:val="000000" w:themeColor="text1"/>
                <w:kern w:val="0"/>
                <w:sz w:val="18"/>
                <w:szCs w:val="18"/>
                <w:lang w:bidi="ar"/>
              </w:rPr>
              <w:t>0CM</w:t>
            </w:r>
            <w:r>
              <w:rPr>
                <w:rFonts w:hint="eastAsia" w:ascii="宋体" w:hAnsi="宋体" w:cs="宋体"/>
                <w:color w:val="000000" w:themeColor="text1"/>
                <w:kern w:val="0"/>
                <w:sz w:val="18"/>
                <w:szCs w:val="18"/>
                <w:lang w:bidi="ar"/>
              </w:rPr>
              <w:t>PVC手柄</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76</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喉钳</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世达，波斯，博世</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胶套</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77</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时控开关</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220V，KG316T</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6</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78</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声控开关，型号：N913</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声控开关</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79</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单开琴键开关</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单开</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80</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空开30A(单匹)</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220V,1P,30A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81</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绝缘胶布</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永乐，电工，劳动</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20mm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82</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自攻螺丝2、3、4(MM)</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河北亚信S</w:t>
            </w:r>
          </w:p>
        </w:tc>
        <w:tc>
          <w:tcPr>
            <w:tcW w:w="1644" w:type="dxa"/>
            <w:shd w:val="clear" w:color="auto" w:fill="auto"/>
            <w:noWrap/>
            <w:vAlign w:val="center"/>
          </w:tcPr>
          <w:p>
            <w:pPr>
              <w:widowControl/>
              <w:jc w:val="center"/>
              <w:rPr>
                <w:rFonts w:ascii="宋体" w:hAnsi="宋体" w:cs="宋体"/>
                <w:color w:val="000000" w:themeColor="text1"/>
                <w:kern w:val="0"/>
                <w:sz w:val="18"/>
                <w:szCs w:val="18"/>
              </w:rPr>
            </w:pPr>
            <w:r>
              <w:rPr>
                <w:rFonts w:hint="eastAsia"/>
                <w:color w:val="000000" w:themeColor="text1"/>
                <w:sz w:val="18"/>
                <w:szCs w:val="18"/>
              </w:rPr>
              <w:t>2#，3#。4#</w:t>
            </w:r>
          </w:p>
          <w:p>
            <w:pPr>
              <w:widowControl/>
              <w:jc w:val="center"/>
              <w:textAlignment w:val="center"/>
              <w:rPr>
                <w:rFonts w:ascii="宋体" w:hAnsi="宋体" w:cs="宋体"/>
                <w:color w:val="000000" w:themeColor="text1"/>
                <w:kern w:val="0"/>
                <w:lang w:bidi="ar"/>
              </w:rPr>
            </w:pP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83</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安全带(弹力)</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color w:val="000000"/>
                <w:kern w:val="0"/>
                <w:lang w:bidi="ar"/>
              </w:rPr>
              <w:t>84</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铁红防锈漆</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广州宝莉</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3.5kg</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桶</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85</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银色防锈漆</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广州宝莉</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3.5kg</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桶</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86</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2寸油漆扫</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2寸</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87</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修枝剪</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圆丁</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可伸缩，30-50cm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88</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天那水</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500ml</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瓶</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89</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厕所冲水控制器</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广州潮洁</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带红外线，220V</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套</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90</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小型手拖车</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南宁</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50*70平板车</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91</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滚筒</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广州好帮手</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35cm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6</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92</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时控开关</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220V，KG316T</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93</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按压式四通冲洗阀</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志高，金助,潮洁</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DN20×25</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94</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按压式四通冲洗阀</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志高，金助,潮洁</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DN25×25</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95</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1.5㎟铜线(红、兰)</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1.5mm2</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96</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2.5㎟铜线(红、兰)</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2.5mm2</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97</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一位大板开关</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明装二位，86P,一盒10个</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98</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调速开关</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无级调速</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99</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吊扇电容</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2.5㎌</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100</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顶扇电容</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1.5㎌</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101</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五孔插座</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五孔明装，86P,一盒10个</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102</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空调插座</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220V，16A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103</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尼龙扎带</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创易</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4mm×150mm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104</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尼龙扎带</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创易</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4mm×250mm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105</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膨胀胶粒</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8mm6mm</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106</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Φ20波绞管</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米</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107</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Φ20线管</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108</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Φ20弯管器</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109</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Φ20鞍式管卡</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Φ20</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110</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1P空开</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220V,1P,16A25A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40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111</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1P空开</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220V,1P,32A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112</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2P双控漏电开关(新型)</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220V,2P,25A,32A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113</w:t>
            </w:r>
          </w:p>
        </w:tc>
        <w:tc>
          <w:tcPr>
            <w:tcW w:w="2506" w:type="dxa"/>
            <w:gridSpan w:val="2"/>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2P空开</w:t>
            </w:r>
          </w:p>
        </w:tc>
        <w:tc>
          <w:tcPr>
            <w:tcW w:w="1950"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220V,2P,25A,32A</w:t>
            </w:r>
          </w:p>
        </w:tc>
        <w:tc>
          <w:tcPr>
            <w:tcW w:w="631"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themeColor="text1"/>
                <w:kern w:val="0"/>
                <w:lang w:bidi="ar"/>
              </w:rPr>
            </w:pPr>
            <w:r>
              <w:rPr>
                <w:rFonts w:hint="eastAsia" w:ascii="宋体" w:hAnsi="宋体" w:cs="宋体"/>
                <w:color w:val="000000" w:themeColor="text1"/>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color w:val="000000" w:themeColor="text1"/>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220V,2P,63A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三相空开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220V,32A63A100A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Φ20线管直接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LED罗口灯泡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万里彩，欧普，佛山</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220V,E27,18W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LED罗口灯泡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万里彩，欧普，佛山</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220V,E27,50w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119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万里彩，欧普，佛山</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LED,T8,120cm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60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胶布</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永乐，电工，劳动</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黄、绿、红、兰、黑</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膨胀钉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10mm×80mm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膨胀钩</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10mm×80mm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2分线槽</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3米/条</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高强度自攻钉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3.5mm×30mm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高强度水泥钉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1.5mm×15mm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15快开式水龙头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广州潮洁,上佳，华尔</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15快开式水龙头阀芯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广州潮洁,上佳，华尔</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15快开式水龙头把手</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广州潮洁,上佳，华尔</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129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水龙头把手固定螺丝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广州潮洁,上佳，华尔</w:t>
            </w:r>
          </w:p>
        </w:tc>
        <w:tc>
          <w:tcPr>
            <w:tcW w:w="1644" w:type="dxa"/>
            <w:shd w:val="clear" w:color="auto" w:fill="auto"/>
            <w:noWrap/>
            <w:vAlign w:val="center"/>
          </w:tcPr>
          <w:p>
            <w:pPr>
              <w:jc w:val="center"/>
              <w:rPr>
                <w:rFonts w:ascii="宋体" w:hAnsi="宋体" w:cs="宋体"/>
                <w:color w:val="000000"/>
                <w:kern w:val="0"/>
                <w:lang w:bidi="ar"/>
              </w:rPr>
            </w:pP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颗</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Φ32冷水管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雄塑PVC</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Φ25冷水管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雄塑PVC</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Φ25热水管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Φ20热水管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Φ25弯头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Φ20弯头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139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雄塑PPR</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生料带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Φ25插钉式管卡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Φ20插钉式管卡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Φ25×1/2内牙弯头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DN25*1/2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Φ25×1/2内牙直接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DN25*1/2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剪管刀</w:t>
            </w:r>
          </w:p>
        </w:tc>
        <w:tc>
          <w:tcPr>
            <w:tcW w:w="1950" w:type="dxa"/>
            <w:shd w:val="clear" w:color="auto" w:fill="auto"/>
            <w:noWrap/>
            <w:vAlign w:val="center"/>
          </w:tcPr>
          <w:p>
            <w:pPr>
              <w:widowControl/>
              <w:jc w:val="center"/>
              <w:rPr>
                <w:rFonts w:ascii="宋体" w:hAnsi="宋体" w:cs="宋体"/>
                <w:color w:val="000000"/>
                <w:kern w:val="0"/>
                <w:lang w:bidi="ar"/>
              </w:rPr>
            </w:pPr>
            <w:r>
              <w:rPr>
                <w:rFonts w:ascii="宋体" w:hAnsi="宋体" w:cs="宋体"/>
                <w:color w:val="000000"/>
                <w:kern w:val="0"/>
                <w:lang w:bidi="ar"/>
              </w:rPr>
              <w:t>浙江航达</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PVC,PPR，口径12-32mm</w:t>
            </w:r>
          </w:p>
          <w:p>
            <w:pPr>
              <w:widowControl/>
              <w:jc w:val="center"/>
              <w:textAlignment w:val="center"/>
              <w:rPr>
                <w:rFonts w:ascii="宋体" w:hAnsi="宋体" w:cs="宋体"/>
                <w:color w:val="000000"/>
                <w:kern w:val="0"/>
                <w:lang w:bidi="ar"/>
              </w:rPr>
            </w:pP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内六角扳手</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劳动，世达，博世</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1-9mm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套</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自锁万用扳手</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劳动，世达，博世</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大号30-60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开口扳手</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劳动，世达，博世</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7-</w:t>
            </w:r>
            <w:r>
              <w:rPr>
                <w:rFonts w:ascii="宋体" w:hAnsi="宋体" w:cs="宋体"/>
                <w:color w:val="000000"/>
                <w:kern w:val="0"/>
                <w:sz w:val="18"/>
                <w:szCs w:val="18"/>
                <w:lang w:bidi="ar"/>
              </w:rPr>
              <w:t>9</w:t>
            </w:r>
            <w:r>
              <w:rPr>
                <w:rFonts w:hint="eastAsia" w:ascii="宋体" w:hAnsi="宋体" w:cs="宋体"/>
                <w:color w:val="000000"/>
                <w:kern w:val="0"/>
                <w:sz w:val="18"/>
                <w:szCs w:val="18"/>
                <w:lang w:bidi="ar"/>
              </w:rPr>
              <w:t>、11-</w:t>
            </w:r>
            <w:r>
              <w:rPr>
                <w:rFonts w:ascii="宋体" w:hAnsi="宋体" w:cs="宋体"/>
                <w:color w:val="000000"/>
                <w:kern w:val="0"/>
                <w:sz w:val="18"/>
                <w:szCs w:val="18"/>
                <w:lang w:bidi="ar"/>
              </w:rPr>
              <w:t>13</w:t>
            </w:r>
            <w:r>
              <w:rPr>
                <w:rFonts w:hint="eastAsia" w:ascii="宋体" w:hAnsi="宋体" w:cs="宋体"/>
                <w:color w:val="000000"/>
                <w:kern w:val="0"/>
                <w:sz w:val="18"/>
                <w:szCs w:val="18"/>
                <w:lang w:bidi="ar"/>
              </w:rPr>
              <w:t>、13-</w:t>
            </w:r>
            <w:r>
              <w:rPr>
                <w:rFonts w:ascii="宋体" w:hAnsi="宋体" w:cs="宋体"/>
                <w:color w:val="000000"/>
                <w:kern w:val="0"/>
                <w:sz w:val="18"/>
                <w:szCs w:val="18"/>
                <w:lang w:bidi="ar"/>
              </w:rPr>
              <w:t>15</w:t>
            </w:r>
            <w:r>
              <w:rPr>
                <w:rFonts w:hint="eastAsia" w:ascii="宋体" w:hAnsi="宋体" w:cs="宋体"/>
                <w:color w:val="000000"/>
                <w:kern w:val="0"/>
                <w:sz w:val="18"/>
                <w:szCs w:val="18"/>
                <w:lang w:bidi="ar"/>
              </w:rPr>
              <w:t>、15-</w:t>
            </w:r>
            <w:r>
              <w:rPr>
                <w:rFonts w:ascii="宋体" w:hAnsi="宋体" w:cs="宋体"/>
                <w:color w:val="000000"/>
                <w:kern w:val="0"/>
                <w:sz w:val="18"/>
                <w:szCs w:val="18"/>
                <w:lang w:bidi="ar"/>
              </w:rPr>
              <w:t>17</w:t>
            </w:r>
            <w:r>
              <w:rPr>
                <w:rFonts w:hint="eastAsia" w:ascii="宋体" w:hAnsi="宋体" w:cs="宋体"/>
                <w:color w:val="000000"/>
                <w:kern w:val="0"/>
                <w:sz w:val="18"/>
                <w:szCs w:val="18"/>
                <w:lang w:bidi="ar"/>
              </w:rPr>
              <w:t>、17-</w:t>
            </w:r>
            <w:r>
              <w:rPr>
                <w:rFonts w:ascii="宋体" w:hAnsi="宋体" w:cs="宋体"/>
                <w:color w:val="000000"/>
                <w:kern w:val="0"/>
                <w:sz w:val="18"/>
                <w:szCs w:val="18"/>
                <w:lang w:bidi="ar"/>
              </w:rPr>
              <w:t>21</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套</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149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多丽顶扇电机</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220V铜线圈</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多丽顶扇摆头电机</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221V铜线圈</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铝制人字梯</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南南铝</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2.5米</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吊扇</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（1.4米）</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罗口灯头</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豪意</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E27螺旋灯头</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罗口灯头</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豪意</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E27,螺旋灯座</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二极插座</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豪意</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ZT-195</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挂锁扣</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4吋不锈钢</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铆芯钉</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4mm×20mm</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麻花钻头</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42mm</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支</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159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麻花钻头</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10mm</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支</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插销</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河北亚信ST-18</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4吋不锈钢</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挂锁</w:t>
            </w:r>
          </w:p>
        </w:tc>
        <w:tc>
          <w:tcPr>
            <w:tcW w:w="1950"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汉山</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38mm铜挂锁</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洗手盆排水管+干水器</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广州潮洁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套装</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套</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铁线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15号</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斤</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6</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老虎钳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世达，博世，波斯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8吋平嘴</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水管钳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世达，博世，波斯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14吋</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疏通弹簧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2.5米</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pvc塑管胶水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雄塑50ML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瓶</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不锈钢配电箱</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南宁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40mm*60mm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169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防爆灯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40瓦</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Ф4MM铜芯线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4平方</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捆</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Ф2.5MM铜芯线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2.5平方</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捆</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Ф2.5MM铝芯线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2.5平方</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捆</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时控开关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220V，KG316T</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LED灯管0.6米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佛山照明，欧普，飞力浦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06米LED</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LED灯管1.2米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佛山照明，欧普，飞力浦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18W，220V</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LED灯管支架</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佛山照明，欧普，飞力浦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40W支架</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Ф15螺旋水龙头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南宁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Ф15快开水龙头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w:t>
            </w:r>
            <w:r>
              <w:rPr>
                <w:rFonts w:ascii="宋体" w:hAnsi="宋体" w:cs="宋体"/>
                <w:color w:val="000000"/>
                <w:kern w:val="0"/>
                <w:sz w:val="18"/>
                <w:szCs w:val="18"/>
                <w:lang w:bidi="ar"/>
              </w:rPr>
              <w:t>N15</w:t>
            </w:r>
            <w:r>
              <w:rPr>
                <w:rFonts w:hint="eastAsia" w:ascii="宋体" w:hAnsi="宋体" w:cs="宋体"/>
                <w:color w:val="000000"/>
                <w:kern w:val="0"/>
                <w:sz w:val="18"/>
                <w:szCs w:val="18"/>
                <w:lang w:bidi="ar"/>
              </w:rPr>
              <w:t>铜芯</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179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快开水龙头阀芯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快开水龙头手柄</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快开水龙头螺丝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U形水龙头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U型35cm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入墙式水龙头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DN15长度15cm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Ф25冲水阀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0.4米吸顶扇</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FD-40CM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1.4米吊扇</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（1.4米）</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风扇电容1.5u</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风扇电容2.5u</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189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生料带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电工胶布</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永乐，电工，劳动</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永乐20M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220V,DZ47s三联C63A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220V,DZ47s双联C63A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220V,DZ47s双联C40A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220V,DZ47s单联C32A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220V,DZ47s单联C63A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漏电保护开关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220V,双联C40A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Ф20水表</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三川</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Ф20PPR三通</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199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Ф25PPR三通</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Ф25PPR直接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Ф25PPR带牙直接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Ф25PPR带牙弯头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DN26</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Ф25PPR带牙三通</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DN27</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Ф32PPR直接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DN32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一位明装开关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公牛，天胜，松可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220V,明装一位</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两位明装开关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公牛，天胜，松可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220V明装二位</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五孔明装插座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公牛，天胜，松可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220V明装五孔</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七孔明装插座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公牛，天胜，松可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220V明装七孔</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209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5WLED罗口节能灯泡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优卡特，欧普，万里彩</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220V,E27,5W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12WLED罗口节能灯泡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优卡特，欧普，万里彩</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220V,E27,12W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20WLED罗口节能灯泡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优卡特，欧普，万里彩</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220V,E27,20W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30WLED罗口节能灯泡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优卡特，欧普，万里彩</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220V,E27,30W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200WLED射灯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亚明，欧普，佛山</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220V，200W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外装门锁</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金镖</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铜芯双双舌铁门锁</w:t>
            </w:r>
          </w:p>
          <w:p>
            <w:pPr>
              <w:widowControl/>
              <w:jc w:val="center"/>
              <w:textAlignment w:val="center"/>
              <w:rPr>
                <w:rFonts w:ascii="宋体" w:hAnsi="宋体" w:cs="宋体"/>
                <w:color w:val="000000"/>
                <w:kern w:val="0"/>
                <w:lang w:bidi="ar"/>
              </w:rPr>
            </w:pP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门合页(中)</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插销(小)</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8的膨胀螺丝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Ф50pvc排水管弯头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DN50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219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Ф50pvc排水管三通</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DN51</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Ф50pvc排水管直接</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DN52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pvc胶水(小)</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50ml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瓶</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洗手盆排水管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5米长</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空调排水管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5米长</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挂锁搭扣</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电工扎带30厘米长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5*300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电工扎带20厘米长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5*200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6的胶塞</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6mm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合</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8的胶塞</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合</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229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工业壁扇500MM</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铜电机500mm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玻璃胶</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白色透明300ml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0.4米吸顶扇电机</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美的，多丽</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FD40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空调电容40u</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格力</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格力</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LED-E27-20W球泡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广州万里彩，欧普，飞利浦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220V,E27,20W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LED-E27-5W球泡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广州万里彩，欧普，飞利浦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220V，,E7，5W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LED方形透镜模组</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虹远牌</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虹远牌12W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LED吸顶灯灯带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佛山照明，欧普，飞利浦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220V,18W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LED(T8，18W)日光灯管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佛山照明，欧普，飞利浦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晶莹全玻璃灯管220V，18W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件</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铁线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16#</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捆</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239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pvc方形白色线槽</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宽径12公分</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pvc圆形白色线槽</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宽径12公分</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pvc弧形白色线槽</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雄塑，联塑，中财</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宽径12公分</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多丽壁扇</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FD40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一开单控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EA明装系列</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接线端子</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DT-25M㎡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LED灯管支架</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佛山照明，欧普，飞利浦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1.2米超薄</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DN15快开水龙头把手</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DN15快开水龙头阀芯</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Φ16</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DN15快开水龙头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Φ15铜质材料</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249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快开水龙头螺丝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U形水龙头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U型35cm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Ф32冲水阀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金助，志高，潮洁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32-25手摁式</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PVC--U给排水管胶粘剂</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建安</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500ml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PVC--U排水管胶粘剂</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建安</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501ml</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生料带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电工胶布</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永乐，电工，劳动</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电工胶布</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永乐，电工，劳动</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漏电保护开关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220V,DZ47s单联C32A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一位明装开关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公牛，德力西，松可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一开大板，86P,</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259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两位明装开关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公牛，德力西，松可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二开大板，86P</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五孔明装插座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公牛，德力西，松可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220V,五孔明装</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七孔明装插座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公牛，德力西，松可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220V7孔明装</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洗手盆支架</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镀锌支架</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付</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洗手盆排水管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5米长</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空调排水管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5米长</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挂锁搭扣</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电工扎带30厘米长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5*300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电工扎带20厘米长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5*200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袋</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单相二、三级插座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公牛，德力西，松可</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MAX10A250W，一盒10个</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269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高级不锈钢下水器</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带控水按键</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洗手盆下水管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可伸缩，30-50cm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支</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瓷砖钻头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6mm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瓷砖钻头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瓷砖钻头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河北亚固</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接线鼻</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铝渡锌DTL--25mm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接线鼻</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铝渡锌DTL--35mm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接线鼻</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铝渡锌DTL--50mm</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GL通孔铝管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管径25</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GL通孔铝管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管径35</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279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GL通孔铝管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管径50</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15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35平方铝芯线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35平方</w:t>
            </w: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铝线线夹</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全铝</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铝线线夹</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半铝半铜</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生料带</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金邦龙</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20mm绝缘胶布</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永乐，电工，劳动</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膨胀胶粒</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Ф6mm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膨胀胶粒</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Ф8mm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手持花洒</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可调节水流</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塑料花洒头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可旋转方向</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289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十字燕尾自攻螺丝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3.5mm×30mm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不锈钢插销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河北亚信ST</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亚信4#</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换气扇</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金羚，美的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孔径155mm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1P空气开关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220V,1P,16A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220V,2P,16A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2P空气漏电开关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220V,2P,16A带漏电</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220V,2P,32A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2P空气漏电开关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220V,2P,32A带漏电</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80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2P空气开关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220V,2P,64A</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2P空气漏电开关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德力西，正泰，施耐德</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220V,2P,64A带漏电</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299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五孔暗装插座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220V，86P,暗装插座</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十孔明装插座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220V10孔明装插座</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带开关五孔插座</w:t>
            </w:r>
          </w:p>
        </w:tc>
        <w:tc>
          <w:tcPr>
            <w:tcW w:w="1950" w:type="dxa"/>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广州天胜，公牛</w:t>
            </w:r>
          </w:p>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，松可</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220V一位五孔明装插座</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一位暗装开关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220V86P一位暗装</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二位暗装开关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220V86P二位暗装</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kern w:val="0"/>
                <w:lang w:bidi="ar"/>
              </w:rPr>
            </w:pPr>
            <w:r>
              <w:rPr>
                <w:rFonts w:hint="eastAsia" w:ascii="宋体" w:hAnsi="宋体" w:cs="宋体"/>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三位暗装开关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220V86P三位暗装</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四位暗装开关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广州天胜，公牛，松可</w:t>
            </w:r>
          </w:p>
        </w:tc>
        <w:tc>
          <w:tcPr>
            <w:tcW w:w="1644" w:type="dxa"/>
            <w:shd w:val="clear" w:color="auto" w:fill="auto"/>
            <w:noWrap/>
            <w:vAlign w:val="center"/>
          </w:tcPr>
          <w:p>
            <w:pPr>
              <w:widowControl/>
              <w:jc w:val="center"/>
              <w:rPr>
                <w:rFonts w:ascii="宋体" w:hAnsi="宋体" w:cs="宋体"/>
                <w:kern w:val="0"/>
                <w:sz w:val="18"/>
                <w:szCs w:val="18"/>
              </w:rPr>
            </w:pPr>
            <w:r>
              <w:rPr>
                <w:rFonts w:hint="eastAsia"/>
                <w:sz w:val="18"/>
                <w:szCs w:val="18"/>
              </w:rPr>
              <w:t>220V86P四位暗装</w:t>
            </w:r>
          </w:p>
          <w:p>
            <w:pPr>
              <w:widowControl/>
              <w:jc w:val="center"/>
              <w:textAlignment w:val="center"/>
              <w:rPr>
                <w:rFonts w:ascii="宋体" w:hAnsi="宋体" w:cs="宋体"/>
                <w:kern w:val="0"/>
                <w:lang w:bidi="ar"/>
              </w:rPr>
            </w:pP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吊扇(多丽牌)</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多丽，美的</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1400mm，100W</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台</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电线(铜芯线)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1.5mm</w:t>
            </w:r>
            <w:r>
              <w:rPr>
                <w:rFonts w:hint="eastAsia" w:ascii="宋体" w:hAnsi="宋体" w:cs="宋体"/>
                <w:color w:val="000000"/>
                <w:kern w:val="0"/>
                <w:sz w:val="18"/>
                <w:szCs w:val="18"/>
                <w:vertAlign w:val="superscript"/>
                <w:lang w:bidi="ar"/>
              </w:rPr>
              <w:t>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6</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电线(铜芯线)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2.5mm</w:t>
            </w:r>
            <w:r>
              <w:rPr>
                <w:rFonts w:hint="eastAsia" w:ascii="宋体" w:hAnsi="宋体" w:cs="宋体"/>
                <w:color w:val="000000"/>
                <w:kern w:val="0"/>
                <w:sz w:val="18"/>
                <w:szCs w:val="18"/>
                <w:vertAlign w:val="superscript"/>
                <w:lang w:bidi="ar"/>
              </w:rPr>
              <w:t>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309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电线(铜芯线)</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阳工，银杉，桂林</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4mm</w:t>
            </w:r>
            <w:r>
              <w:rPr>
                <w:rFonts w:hint="eastAsia" w:ascii="宋体" w:hAnsi="宋体" w:cs="宋体"/>
                <w:color w:val="000000"/>
                <w:kern w:val="0"/>
                <w:sz w:val="18"/>
                <w:szCs w:val="18"/>
                <w:vertAlign w:val="superscript"/>
                <w:lang w:bidi="ar"/>
              </w:rPr>
              <w:t>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卷</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6</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不锈钢沐浴软管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1.5m防爆</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不锈钢色扣(锁扣)</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不锈钢插销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4#</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球形门锁</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将星牌，银球。金点</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不锈钢材质65mm锁芯</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佛山照明，欧普，飞利浦</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LEDT8,220V,1.2m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件</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洗手盘下水软管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浙江航达</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可伸缩，30-50cm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25-20冲水阀盖帽和弹簧</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金助</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套装</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套</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管钳</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世达，波斯，博世</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24寸(100mm)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把</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高压软管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319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高压软管</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广州创易</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50CM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条</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320</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自攻螺丝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3*20mm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321</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自攻螺丝</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3.5mm×30mm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5</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322</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塑料水龙头</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雄塑Ф20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150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323</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水龙头板手</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潮洁，典雅，士达王</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DNΦ15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324</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立式水龙头(短式)</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金助，志高，潮洁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冷热混水阀</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325</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PPR阀芯带手柄</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雄塑</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DN20MM</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100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326</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厕所冲水阀</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金助，志高，潮洁</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DN20*DN25</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个</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30</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327</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水泥钉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3.5*50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328</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水泥钉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3.5*30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31" w:type="dxa"/>
            <w:shd w:val="clear" w:color="auto" w:fill="auto"/>
            <w:vAlign w:val="center"/>
          </w:tcPr>
          <w:p>
            <w:pPr>
              <w:widowControl/>
              <w:spacing w:line="400" w:lineRule="exact"/>
              <w:jc w:val="center"/>
              <w:textAlignment w:val="center"/>
              <w:rPr>
                <w:rFonts w:ascii="宋体" w:hAnsi="宋体" w:cs="宋体"/>
                <w:color w:val="000000"/>
                <w:kern w:val="0"/>
                <w:lang w:bidi="ar"/>
              </w:rPr>
            </w:pPr>
            <w:r>
              <w:rPr>
                <w:rFonts w:hint="eastAsia" w:ascii="宋体" w:hAnsi="宋体" w:cs="宋体"/>
                <w:color w:val="000000"/>
                <w:kern w:val="0"/>
                <w:lang w:bidi="ar"/>
              </w:rPr>
              <w:t>329</w:t>
            </w:r>
          </w:p>
        </w:tc>
        <w:tc>
          <w:tcPr>
            <w:tcW w:w="2506" w:type="dxa"/>
            <w:gridSpan w:val="2"/>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水泥钉</w:t>
            </w:r>
          </w:p>
        </w:tc>
        <w:tc>
          <w:tcPr>
            <w:tcW w:w="1950"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河北力源</w:t>
            </w:r>
          </w:p>
        </w:tc>
        <w:tc>
          <w:tcPr>
            <w:tcW w:w="1644"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3.5*20</w:t>
            </w:r>
          </w:p>
        </w:tc>
        <w:tc>
          <w:tcPr>
            <w:tcW w:w="631"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盒</w:t>
            </w:r>
          </w:p>
        </w:tc>
        <w:tc>
          <w:tcPr>
            <w:tcW w:w="645" w:type="dxa"/>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sz w:val="18"/>
                <w:szCs w:val="18"/>
                <w:lang w:bidi="ar"/>
              </w:rPr>
              <w:t>2</w:t>
            </w:r>
          </w:p>
        </w:tc>
        <w:tc>
          <w:tcPr>
            <w:tcW w:w="1293" w:type="dxa"/>
            <w:shd w:val="clear" w:color="auto" w:fill="auto"/>
            <w:noWrap/>
            <w:vAlign w:val="center"/>
          </w:tcPr>
          <w:p>
            <w:pPr>
              <w:widowControl/>
              <w:spacing w:line="400" w:lineRule="exact"/>
              <w:jc w:val="center"/>
              <w:textAlignment w:val="center"/>
              <w:rPr>
                <w:rFonts w:ascii="宋体" w:hAnsi="宋体" w:cs="宋体"/>
                <w:kern w:val="0"/>
              </w:rPr>
            </w:pP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1" w:type="dxa"/>
            <w:shd w:val="clear" w:color="auto" w:fill="auto"/>
            <w:vAlign w:val="center"/>
          </w:tcPr>
          <w:p>
            <w:pPr>
              <w:widowControl/>
              <w:spacing w:line="400" w:lineRule="exact"/>
              <w:jc w:val="center"/>
              <w:textAlignment w:val="center"/>
              <w:rPr>
                <w:rFonts w:ascii="宋体" w:hAnsi="宋体" w:cs="宋体"/>
                <w:kern w:val="0"/>
              </w:rPr>
            </w:pPr>
          </w:p>
        </w:tc>
        <w:tc>
          <w:tcPr>
            <w:tcW w:w="631" w:type="dxa"/>
            <w:shd w:val="clear" w:color="auto" w:fill="auto"/>
            <w:vAlign w:val="center"/>
          </w:tcPr>
          <w:p>
            <w:pPr>
              <w:widowControl/>
              <w:spacing w:line="400" w:lineRule="exact"/>
              <w:jc w:val="center"/>
              <w:textAlignment w:val="center"/>
              <w:rPr>
                <w:rFonts w:ascii="宋体" w:hAnsi="宋体" w:cs="宋体"/>
                <w:kern w:val="0"/>
              </w:rPr>
            </w:pPr>
          </w:p>
        </w:tc>
        <w:tc>
          <w:tcPr>
            <w:tcW w:w="8038" w:type="dxa"/>
            <w:gridSpan w:val="6"/>
            <w:shd w:val="clear" w:color="auto" w:fill="auto"/>
            <w:vAlign w:val="center"/>
          </w:tcPr>
          <w:p>
            <w:pPr>
              <w:widowControl/>
              <w:spacing w:line="400" w:lineRule="exact"/>
              <w:jc w:val="center"/>
              <w:textAlignment w:val="center"/>
              <w:rPr>
                <w:rFonts w:ascii="宋体" w:hAnsi="宋体" w:cs="宋体"/>
                <w:kern w:val="0"/>
              </w:rPr>
            </w:pPr>
            <w:r>
              <w:rPr>
                <w:rFonts w:hint="eastAsia" w:ascii="宋体" w:hAnsi="宋体" w:cs="宋体"/>
                <w:kern w:val="0"/>
              </w:rPr>
              <w:t>合计</w:t>
            </w:r>
          </w:p>
        </w:tc>
        <w:tc>
          <w:tcPr>
            <w:tcW w:w="1488" w:type="dxa"/>
            <w:shd w:val="clear" w:color="auto" w:fill="auto"/>
            <w:noWrap/>
            <w:vAlign w:val="center"/>
          </w:tcPr>
          <w:p>
            <w:pPr>
              <w:widowControl/>
              <w:spacing w:line="400" w:lineRule="exact"/>
              <w:jc w:val="center"/>
              <w:textAlignment w:val="center"/>
              <w:rPr>
                <w:rFonts w:ascii="宋体" w:hAnsi="宋体" w:cs="宋体"/>
                <w:kern w:val="0"/>
              </w:rPr>
            </w:pPr>
          </w:p>
        </w:tc>
      </w:tr>
      <w:bookmarkEnd w:id="11"/>
    </w:tbl>
    <w:p>
      <w:pPr>
        <w:tabs>
          <w:tab w:val="left" w:pos="420"/>
          <w:tab w:val="left" w:pos="540"/>
          <w:tab w:val="left" w:pos="574"/>
        </w:tabs>
        <w:spacing w:line="400" w:lineRule="exact"/>
        <w:outlineLvl w:val="0"/>
        <w:rPr>
          <w:rFonts w:ascii="宋体" w:hAnsi="宋体" w:cs="宋体"/>
          <w:b/>
          <w:bCs/>
        </w:rPr>
      </w:pPr>
      <w:r>
        <w:rPr>
          <w:rFonts w:ascii="宋体" w:hAnsi="宋体" w:cs="宋体"/>
          <w:b/>
          <w:bCs/>
        </w:rPr>
        <w:t>五、</w:t>
      </w:r>
      <w:r>
        <w:rPr>
          <w:rFonts w:hint="eastAsia" w:ascii="宋体" w:hAnsi="宋体" w:cs="宋体"/>
          <w:b/>
          <w:bCs/>
        </w:rPr>
        <w:t>商务要求</w:t>
      </w:r>
    </w:p>
    <w:p>
      <w:pPr>
        <w:tabs>
          <w:tab w:val="left" w:pos="1440"/>
        </w:tabs>
        <w:adjustRightInd w:val="0"/>
        <w:snapToGrid w:val="0"/>
        <w:spacing w:line="400" w:lineRule="exact"/>
        <w:jc w:val="left"/>
        <w:rPr>
          <w:rFonts w:ascii="宋体" w:hAnsi="宋体" w:cs="Arial"/>
          <w:bCs/>
          <w:kern w:val="0"/>
        </w:rPr>
      </w:pPr>
      <w:r>
        <w:rPr>
          <w:rFonts w:ascii="宋体" w:hAnsi="宋体" w:cs="Arial"/>
          <w:bCs/>
          <w:kern w:val="0"/>
        </w:rPr>
        <w:t>一、合同签订期：自中标通知书发出之日起</w:t>
      </w:r>
      <w:r>
        <w:rPr>
          <w:rFonts w:ascii="宋体" w:hAnsi="宋体" w:cs="Arial"/>
          <w:bCs/>
          <w:kern w:val="0"/>
          <w:u w:val="single"/>
        </w:rPr>
        <w:t> 10个日历</w:t>
      </w:r>
      <w:r>
        <w:rPr>
          <w:rFonts w:ascii="宋体" w:hAnsi="宋体" w:cs="Arial"/>
          <w:bCs/>
          <w:kern w:val="0"/>
        </w:rPr>
        <w:t>日内</w:t>
      </w:r>
    </w:p>
    <w:p>
      <w:pPr>
        <w:tabs>
          <w:tab w:val="left" w:pos="1440"/>
        </w:tabs>
        <w:adjustRightInd w:val="0"/>
        <w:snapToGrid w:val="0"/>
        <w:spacing w:line="400" w:lineRule="exact"/>
        <w:jc w:val="left"/>
        <w:rPr>
          <w:rFonts w:ascii="宋体" w:hAnsi="宋体" w:cs="Arial"/>
          <w:bCs/>
          <w:kern w:val="0"/>
        </w:rPr>
      </w:pPr>
      <w:r>
        <w:rPr>
          <w:rFonts w:hint="eastAsia" w:ascii="宋体" w:hAnsi="宋体" w:cs="宋体"/>
          <w:bCs/>
          <w:kern w:val="0"/>
        </w:rPr>
        <w:t>★</w:t>
      </w:r>
      <w:r>
        <w:rPr>
          <w:rFonts w:ascii="宋体" w:hAnsi="宋体" w:cs="Arial"/>
          <w:bCs/>
          <w:kern w:val="0"/>
        </w:rPr>
        <w:t>二、交货期：自合同签订之日起</w:t>
      </w:r>
      <w:r>
        <w:rPr>
          <w:rFonts w:ascii="宋体" w:hAnsi="宋体" w:cs="Arial"/>
          <w:bCs/>
          <w:kern w:val="0"/>
          <w:u w:val="single"/>
        </w:rPr>
        <w:t> 3个日历</w:t>
      </w:r>
      <w:r>
        <w:rPr>
          <w:rFonts w:ascii="宋体" w:hAnsi="宋体" w:cs="Arial"/>
          <w:bCs/>
          <w:kern w:val="0"/>
        </w:rPr>
        <w:t>日内</w:t>
      </w:r>
    </w:p>
    <w:p>
      <w:pPr>
        <w:widowControl/>
        <w:shd w:val="clear" w:color="auto" w:fill="FFFFFF"/>
        <w:adjustRightInd w:val="0"/>
        <w:snapToGrid w:val="0"/>
        <w:spacing w:line="400" w:lineRule="exact"/>
        <w:rPr>
          <w:rFonts w:ascii="宋体" w:hAnsi="宋体"/>
          <w:bCs/>
          <w:u w:val="single"/>
        </w:rPr>
      </w:pPr>
      <w:r>
        <w:rPr>
          <w:rFonts w:hint="eastAsia" w:ascii="宋体" w:hAnsi="宋体"/>
        </w:rPr>
        <w:t>三、交货地点：</w:t>
      </w:r>
      <w:r>
        <w:rPr>
          <w:rFonts w:hint="eastAsia" w:ascii="宋体" w:hAnsi="宋体"/>
          <w:bCs/>
          <w:u w:val="single"/>
        </w:rPr>
        <w:t xml:space="preserve"> 南宁市采购人指定地点           </w:t>
      </w:r>
    </w:p>
    <w:p>
      <w:pPr>
        <w:widowControl/>
        <w:shd w:val="clear" w:color="auto" w:fill="FFFFFF"/>
        <w:adjustRightInd w:val="0"/>
        <w:snapToGrid w:val="0"/>
        <w:spacing w:line="400" w:lineRule="exact"/>
        <w:rPr>
          <w:rFonts w:ascii="宋体" w:hAnsi="宋体"/>
          <w:bCs/>
        </w:rPr>
      </w:pPr>
      <w:r>
        <w:rPr>
          <w:rFonts w:hint="eastAsia" w:ascii="宋体" w:hAnsi="宋体"/>
          <w:bCs/>
        </w:rPr>
        <w:t>四、交货方式：现场交货</w:t>
      </w:r>
    </w:p>
    <w:p>
      <w:pPr>
        <w:widowControl/>
        <w:shd w:val="clear" w:color="auto" w:fill="FFFFFF"/>
        <w:adjustRightInd w:val="0"/>
        <w:snapToGrid w:val="0"/>
        <w:spacing w:line="400" w:lineRule="exact"/>
        <w:rPr>
          <w:rFonts w:ascii="宋体" w:hAnsi="宋体"/>
        </w:rPr>
      </w:pPr>
      <w:r>
        <w:rPr>
          <w:rFonts w:hint="eastAsia"/>
          <w:lang w:val="en-US" w:eastAsia="zh-CN"/>
        </w:rPr>
        <w:t>五、</w:t>
      </w:r>
      <w:r>
        <w:t>验收方法：</w:t>
      </w:r>
      <w:r>
        <w:br w:type="textWrapping"/>
      </w:r>
      <w:r>
        <w:rPr>
          <w:rFonts w:ascii="Segoe UI Symbol" w:hAnsi="Segoe UI Symbol" w:cs="Segoe UI Symbol"/>
        </w:rPr>
        <w:t>★</w:t>
      </w:r>
      <w:r>
        <w:t>由货物使用单位按照合同、投标文件承诺、询价文件的技术参数要求和商务要求对成交货物的产品外观、规格、基本参数等基本项目进行检验，收货检验时发现质量不合格的产品，中标人须给予更换。</w:t>
      </w:r>
    </w:p>
    <w:p>
      <w:pPr>
        <w:widowControl/>
        <w:shd w:val="clear" w:color="auto" w:fill="FFFFFF"/>
        <w:adjustRightInd w:val="0"/>
        <w:snapToGrid w:val="0"/>
        <w:spacing w:line="400" w:lineRule="exact"/>
        <w:rPr>
          <w:rFonts w:ascii="宋体" w:hAnsi="宋体"/>
        </w:rPr>
      </w:pPr>
      <w:r>
        <w:rPr>
          <w:rFonts w:hint="eastAsia" w:ascii="宋体" w:hAnsi="宋体"/>
          <w:lang w:val="en-US" w:eastAsia="zh-CN"/>
        </w:rPr>
        <w:t>六</w:t>
      </w:r>
      <w:r>
        <w:rPr>
          <w:rFonts w:hint="eastAsia" w:ascii="宋体" w:hAnsi="宋体"/>
        </w:rPr>
        <w:t>、售后服务要求：</w:t>
      </w:r>
    </w:p>
    <w:p>
      <w:pPr>
        <w:widowControl/>
        <w:shd w:val="clear" w:color="auto" w:fill="FFFFFF"/>
        <w:adjustRightInd w:val="0"/>
        <w:snapToGrid w:val="0"/>
        <w:spacing w:line="400" w:lineRule="exact"/>
        <w:rPr>
          <w:rFonts w:ascii="宋体" w:hAnsi="宋体"/>
        </w:rPr>
      </w:pPr>
      <w:r>
        <w:rPr>
          <w:rFonts w:hint="eastAsia" w:ascii="宋体" w:hAnsi="宋体"/>
          <w:b/>
        </w:rPr>
        <w:t>★</w:t>
      </w:r>
      <w:r>
        <w:rPr>
          <w:rFonts w:hint="eastAsia" w:ascii="宋体" w:hAnsi="宋体"/>
        </w:rPr>
        <w:t>1、质量保证期</w:t>
      </w:r>
      <w:r>
        <w:rPr>
          <w:rFonts w:hint="eastAsia" w:ascii="宋体" w:hAnsi="宋体"/>
          <w:u w:val="single"/>
        </w:rPr>
        <w:t xml:space="preserve">  1  </w:t>
      </w:r>
      <w:r>
        <w:rPr>
          <w:rFonts w:hint="eastAsia" w:ascii="宋体" w:hAnsi="宋体"/>
        </w:rPr>
        <w:t>年（自交货并验收合格之日起计）</w:t>
      </w:r>
    </w:p>
    <w:p>
      <w:pPr>
        <w:widowControl/>
        <w:shd w:val="clear" w:color="auto" w:fill="FFFFFF"/>
        <w:adjustRightInd w:val="0"/>
        <w:snapToGrid w:val="0"/>
        <w:spacing w:line="400" w:lineRule="exact"/>
        <w:rPr>
          <w:rFonts w:ascii="宋体" w:hAnsi="宋体"/>
        </w:rPr>
      </w:pPr>
      <w:r>
        <w:rPr>
          <w:rFonts w:hint="eastAsia" w:ascii="宋体" w:hAnsi="宋体"/>
        </w:rPr>
        <w:t>2、故障响应时间：成交供应商接到故障通知后</w:t>
      </w:r>
      <w:r>
        <w:rPr>
          <w:rFonts w:hint="eastAsia" w:ascii="宋体" w:hAnsi="宋体"/>
          <w:u w:val="single"/>
        </w:rPr>
        <w:t xml:space="preserve"> 24 </w:t>
      </w:r>
      <w:r>
        <w:rPr>
          <w:rFonts w:hint="eastAsia" w:ascii="宋体" w:hAnsi="宋体"/>
        </w:rPr>
        <w:t>小时内到达采购人指定现场</w:t>
      </w:r>
    </w:p>
    <w:p>
      <w:pPr>
        <w:adjustRightInd w:val="0"/>
        <w:snapToGrid w:val="0"/>
        <w:spacing w:line="400" w:lineRule="exact"/>
        <w:rPr>
          <w:rFonts w:ascii="宋体" w:hAnsi="宋体"/>
        </w:rPr>
      </w:pPr>
      <w:r>
        <w:rPr>
          <w:rFonts w:ascii="宋体" w:hAnsi="宋体"/>
        </w:rPr>
        <w:t>3、</w:t>
      </w:r>
      <w:r>
        <w:rPr>
          <w:rFonts w:hint="eastAsia" w:ascii="宋体" w:hAnsi="宋体"/>
        </w:rPr>
        <w:t>成交供应商负责将货物包装、运送至采购人指定地点，并办理验收、入仓手续。</w:t>
      </w:r>
    </w:p>
    <w:p>
      <w:pPr>
        <w:adjustRightInd w:val="0"/>
        <w:snapToGrid w:val="0"/>
        <w:spacing w:line="400" w:lineRule="exact"/>
        <w:rPr>
          <w:rFonts w:ascii="宋体" w:hAnsi="宋体"/>
        </w:rPr>
      </w:pPr>
      <w:r>
        <w:rPr>
          <w:rFonts w:hint="eastAsia" w:ascii="宋体" w:hAnsi="宋体"/>
          <w:lang w:val="en-US" w:eastAsia="zh-CN"/>
        </w:rPr>
        <w:t>七</w:t>
      </w:r>
      <w:r>
        <w:rPr>
          <w:rFonts w:hint="eastAsia" w:ascii="宋体" w:hAnsi="宋体"/>
        </w:rPr>
        <w:t>、其他要求：</w:t>
      </w:r>
    </w:p>
    <w:p>
      <w:pPr>
        <w:adjustRightInd w:val="0"/>
        <w:snapToGrid w:val="0"/>
        <w:spacing w:line="400" w:lineRule="exact"/>
        <w:rPr>
          <w:rFonts w:ascii="宋体" w:hAnsi="宋体"/>
        </w:rPr>
      </w:pPr>
      <w:r>
        <w:rPr>
          <w:rFonts w:hint="eastAsia" w:ascii="宋体" w:hAnsi="宋体"/>
          <w:b/>
        </w:rPr>
        <w:t>★</w:t>
      </w:r>
      <w:r>
        <w:rPr>
          <w:rFonts w:hint="eastAsia" w:ascii="宋体" w:hAnsi="宋体"/>
        </w:rPr>
        <w:t>1、投标报价为采购人指定地点的现场交货价，包括：</w:t>
      </w:r>
    </w:p>
    <w:p>
      <w:pPr>
        <w:adjustRightInd w:val="0"/>
        <w:snapToGrid w:val="0"/>
        <w:spacing w:line="400" w:lineRule="exact"/>
        <w:rPr>
          <w:rFonts w:ascii="宋体" w:hAnsi="宋体"/>
        </w:rPr>
      </w:pPr>
      <w:r>
        <w:rPr>
          <w:rFonts w:hint="eastAsia" w:ascii="宋体" w:hAnsi="宋体"/>
        </w:rPr>
        <w:t>（1）货物及标准附件、备品备件、专用工具的价格；</w:t>
      </w:r>
    </w:p>
    <w:p>
      <w:pPr>
        <w:adjustRightInd w:val="0"/>
        <w:snapToGrid w:val="0"/>
        <w:spacing w:line="400" w:lineRule="exact"/>
        <w:rPr>
          <w:rFonts w:ascii="宋体" w:hAnsi="宋体"/>
        </w:rPr>
      </w:pPr>
      <w:r>
        <w:rPr>
          <w:rFonts w:hint="eastAsia" w:ascii="宋体" w:hAnsi="宋体"/>
        </w:rPr>
        <w:t>（2）运输、装卸、调试、培训、技术支持、售后服务等费用；</w:t>
      </w:r>
    </w:p>
    <w:p>
      <w:pPr>
        <w:adjustRightInd w:val="0"/>
        <w:snapToGrid w:val="0"/>
        <w:spacing w:line="400" w:lineRule="exact"/>
        <w:rPr>
          <w:rFonts w:ascii="宋体" w:hAnsi="宋体"/>
        </w:rPr>
      </w:pPr>
      <w:r>
        <w:rPr>
          <w:rFonts w:hint="eastAsia" w:ascii="宋体" w:hAnsi="宋体"/>
        </w:rPr>
        <w:t>（3）必要的保险费用和各项税费；</w:t>
      </w:r>
    </w:p>
    <w:p>
      <w:pPr>
        <w:widowControl/>
        <w:shd w:val="clear" w:color="auto" w:fill="FFFFFF"/>
        <w:adjustRightInd w:val="0"/>
        <w:snapToGrid w:val="0"/>
        <w:spacing w:line="400" w:lineRule="exact"/>
        <w:rPr>
          <w:rFonts w:ascii="宋体" w:hAnsi="宋体"/>
        </w:rPr>
      </w:pPr>
      <w:r>
        <w:rPr>
          <w:rFonts w:hint="eastAsia" w:ascii="宋体" w:hAnsi="宋体"/>
        </w:rPr>
        <w:t>（4）包括安装费用。</w:t>
      </w:r>
    </w:p>
    <w:p>
      <w:pPr>
        <w:adjustRightInd w:val="0"/>
        <w:snapToGrid w:val="0"/>
        <w:spacing w:line="400" w:lineRule="exact"/>
        <w:rPr>
          <w:rFonts w:ascii="宋体" w:hAnsi="宋体" w:cs="Arial"/>
          <w:bCs/>
          <w:color w:val="000000"/>
          <w:kern w:val="0"/>
        </w:rPr>
      </w:pPr>
      <w:r>
        <w:rPr>
          <w:rFonts w:hint="eastAsia" w:ascii="宋体" w:hAnsi="宋体"/>
          <w:b/>
        </w:rPr>
        <w:t>★</w:t>
      </w:r>
      <w:r>
        <w:rPr>
          <w:rFonts w:hint="eastAsia" w:ascii="宋体" w:hAnsi="宋体"/>
        </w:rPr>
        <w:t>2、付款方式：本项目无预付款，供应商交货</w:t>
      </w:r>
      <w:r>
        <w:rPr>
          <w:rFonts w:hint="eastAsia" w:ascii="宋体" w:hAnsi="宋体"/>
          <w:bCs/>
        </w:rPr>
        <w:t>完毕</w:t>
      </w:r>
      <w:r>
        <w:rPr>
          <w:rFonts w:hint="eastAsia" w:ascii="宋体" w:hAnsi="宋体"/>
        </w:rPr>
        <w:t>并验收合格后，一次性支付合同款。</w:t>
      </w:r>
    </w:p>
    <w:p>
      <w:pPr>
        <w:pStyle w:val="2"/>
        <w:spacing w:line="400" w:lineRule="exact"/>
        <w:ind w:firstLine="210"/>
        <w:rPr>
          <w:rFonts w:ascii="宋体" w:hAnsi="宋体"/>
        </w:rPr>
      </w:pPr>
      <w:r>
        <w:rPr>
          <w:rFonts w:ascii="宋体" w:hAnsi="宋体"/>
        </w:rPr>
        <w:t>3</w:t>
      </w:r>
      <w:r>
        <w:rPr>
          <w:rFonts w:hint="eastAsia" w:ascii="宋体" w:hAnsi="宋体"/>
        </w:rPr>
        <w:t>、包装必须是制造商原厂包装，其包装均应有良好的防湿、防锈、防潮、防雨、防腐及防碰撞的措施。凡由于包装不良造成的损失和由此产生的费用均由成交供应商承担。</w:t>
      </w:r>
    </w:p>
    <w:p>
      <w:pPr>
        <w:pStyle w:val="2"/>
        <w:spacing w:line="400" w:lineRule="exact"/>
        <w:ind w:firstLine="210"/>
        <w:rPr>
          <w:rFonts w:ascii="宋体" w:hAnsi="宋体"/>
        </w:rPr>
      </w:pPr>
      <w:r>
        <w:rPr>
          <w:rFonts w:ascii="宋体" w:hAnsi="宋体"/>
        </w:rPr>
        <w:t>4</w:t>
      </w:r>
      <w:r>
        <w:rPr>
          <w:rFonts w:hint="eastAsia" w:ascii="宋体" w:hAnsi="宋体"/>
        </w:rPr>
        <w:t>、所有货物的质量及性能不低于本采购需求书中提出的要求。</w:t>
      </w:r>
    </w:p>
    <w:p>
      <w:pPr>
        <w:pStyle w:val="2"/>
        <w:spacing w:line="400" w:lineRule="exact"/>
        <w:ind w:firstLine="210"/>
        <w:rPr>
          <w:rFonts w:ascii="宋体" w:hAnsi="宋体"/>
        </w:rPr>
      </w:pPr>
    </w:p>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r>
        <w:rPr>
          <w:rFonts w:hint="eastAsia" w:ascii="方正小标宋_GBK" w:eastAsia="方正小标宋_GBK" w:cs="黑体"/>
          <w:sz w:val="32"/>
          <w:szCs w:val="32"/>
        </w:rPr>
        <w:t>第三章 询价须知</w:t>
      </w:r>
      <w:bookmarkEnd w:id="8"/>
    </w:p>
    <w:p>
      <w:pPr>
        <w:pStyle w:val="3"/>
        <w:adjustRightInd w:val="0"/>
        <w:snapToGrid w:val="0"/>
        <w:spacing w:line="360" w:lineRule="auto"/>
        <w:jc w:val="center"/>
        <w:rPr>
          <w:sz w:val="30"/>
          <w:szCs w:val="30"/>
        </w:rPr>
      </w:pPr>
      <w:bookmarkStart w:id="12" w:name="_Toc448133309"/>
      <w:bookmarkStart w:id="13" w:name="_Toc454458053"/>
      <w:bookmarkStart w:id="14" w:name="_Toc453493032"/>
      <w:r>
        <w:rPr>
          <w:rFonts w:hint="eastAsia" w:cs="宋体"/>
          <w:sz w:val="30"/>
          <w:szCs w:val="30"/>
        </w:rPr>
        <w:t>一、总则</w:t>
      </w:r>
      <w:bookmarkEnd w:id="12"/>
      <w:bookmarkEnd w:id="13"/>
      <w:bookmarkEnd w:id="14"/>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1.1货物：指供应商为满足《采购需求书》要求而提供的所有货物。</w:t>
      </w:r>
    </w:p>
    <w:p>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广西南宁技师学院。</w:t>
      </w:r>
    </w:p>
    <w:p>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广西南宁技师学院党委办公室。</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询价小组：由3人以上单数组成，由项目使用部门代表及与本采购项目相关专业教师中随机抽取的专家组成，专门负责本次谈询价评审工作的临时性机构（其成员称为评委）</w:t>
      </w:r>
      <w:r>
        <w:rPr>
          <w:rFonts w:hint="eastAsia" w:ascii="宋体" w:hAnsi="宋体" w:cs="宋体"/>
          <w:color w:val="000000"/>
        </w:rPr>
        <w:t>；</w:t>
      </w:r>
    </w:p>
    <w:p>
      <w:pPr>
        <w:adjustRightInd w:val="0"/>
        <w:snapToGrid w:val="0"/>
        <w:spacing w:line="360" w:lineRule="auto"/>
        <w:ind w:firstLine="420" w:firstLineChars="200"/>
        <w:rPr>
          <w:rFonts w:ascii="宋体" w:hAnsi="宋体" w:cs="宋体"/>
          <w:color w:val="000000"/>
        </w:rPr>
      </w:pPr>
      <w:r>
        <w:rPr>
          <w:rFonts w:hint="eastAsia" w:ascii="宋体" w:hAnsi="宋体" w:cs="宋体"/>
        </w:rPr>
        <w:t>1.</w:t>
      </w:r>
      <w:r>
        <w:rPr>
          <w:rFonts w:ascii="宋体" w:hAnsi="宋体" w:cs="宋体"/>
        </w:rPr>
        <w:t>6</w:t>
      </w:r>
      <w:r>
        <w:rPr>
          <w:rFonts w:hint="eastAsia" w:ascii="宋体" w:hAnsi="宋体" w:cs="宋体"/>
        </w:rPr>
        <w:t>实质性响应：</w:t>
      </w:r>
      <w:r>
        <w:rPr>
          <w:rFonts w:hint="eastAsia" w:ascii="宋体" w:hAnsi="宋体" w:cs="宋体"/>
          <w:color w:val="000000"/>
        </w:rPr>
        <w:t>是指符合</w:t>
      </w:r>
      <w:r>
        <w:rPr>
          <w:rFonts w:hint="eastAsia" w:ascii="宋体" w:hAnsi="宋体" w:cs="宋体"/>
        </w:rPr>
        <w:t>询价</w:t>
      </w:r>
      <w:r>
        <w:rPr>
          <w:rFonts w:hint="eastAsia" w:ascii="宋体" w:hAnsi="宋体" w:cs="宋体"/>
          <w:color w:val="000000"/>
        </w:rPr>
        <w:t>文件实质性条款的要求。</w:t>
      </w:r>
    </w:p>
    <w:p>
      <w:pPr>
        <w:adjustRightInd w:val="0"/>
        <w:snapToGrid w:val="0"/>
        <w:spacing w:line="360" w:lineRule="auto"/>
        <w:ind w:firstLine="420" w:firstLineChars="200"/>
        <w:rPr>
          <w:rFonts w:ascii="宋体" w:hAnsi="Times New Roman" w:cs="宋体"/>
          <w:color w:val="000000"/>
        </w:rPr>
      </w:pPr>
      <w:r>
        <w:rPr>
          <w:rFonts w:hint="eastAsia" w:ascii="宋体" w:hAnsi="宋体" w:cs="宋体"/>
        </w:rPr>
        <w:t>1.</w:t>
      </w:r>
      <w:r>
        <w:rPr>
          <w:rFonts w:ascii="宋体" w:hAnsi="宋体" w:cs="宋体"/>
        </w:rPr>
        <w:t>7</w:t>
      </w:r>
      <w:r>
        <w:rPr>
          <w:rFonts w:hint="eastAsia" w:ascii="宋体" w:hAnsi="宋体" w:cs="宋体"/>
          <w:color w:val="000000"/>
        </w:rPr>
        <w:t>重大偏离或保留：是指影响到询价文件规定的货物</w:t>
      </w:r>
      <w:r>
        <w:rPr>
          <w:rFonts w:hint="eastAsia" w:ascii="宋体" w:hAnsi="宋体" w:cs="宋体"/>
        </w:rPr>
        <w:t>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color w:val="000000"/>
        </w:rPr>
      </w:pPr>
      <w:r>
        <w:rPr>
          <w:rFonts w:hint="eastAsia" w:ascii="宋体" w:hAnsi="宋体" w:cs="宋体"/>
          <w:color w:val="000000"/>
        </w:rPr>
        <w:t>1.</w:t>
      </w:r>
      <w:r>
        <w:rPr>
          <w:rFonts w:ascii="宋体" w:hAnsi="宋体" w:cs="宋体"/>
          <w:color w:val="000000"/>
        </w:rPr>
        <w:t>8</w:t>
      </w:r>
      <w:r>
        <w:rPr>
          <w:rFonts w:hint="eastAsia" w:ascii="Times New Roman" w:hAnsi="Times New Roman" w:cs="宋体"/>
          <w:color w:val="000000"/>
        </w:rPr>
        <w:t>日期、天数、时间：无特别说明时是指公历日及北京时间。</w:t>
      </w:r>
      <w:r>
        <w:rPr>
          <w:rFonts w:cs="宋体"/>
          <w:b/>
          <w:color w:val="000000"/>
        </w:rPr>
        <w:t xml:space="preserve"> </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pPr>
        <w:autoSpaceDE w:val="0"/>
        <w:autoSpaceDN w:val="0"/>
        <w:adjustRightInd w:val="0"/>
        <w:snapToGrid w:val="0"/>
        <w:spacing w:line="360" w:lineRule="auto"/>
        <w:ind w:firstLine="420" w:firstLineChars="200"/>
        <w:rPr>
          <w:rFonts w:ascii="宋体" w:hAnsi="Times New Roman" w:cs="宋体"/>
          <w:color w:val="FF0000"/>
        </w:rPr>
      </w:pPr>
      <w:r>
        <w:rPr>
          <w:rFonts w:hint="eastAsia" w:ascii="宋体" w:hAnsi="宋体" w:cs="宋体"/>
        </w:rPr>
        <w:t>2.1本询价文件</w:t>
      </w:r>
      <w:r>
        <w:rPr>
          <w:rFonts w:hint="eastAsia" w:ascii="宋体" w:hAnsi="宋体" w:cs="宋体"/>
          <w:color w:val="000000"/>
        </w:rPr>
        <w:t>依据《中华人民共和国政府采购法》及其实施条例和相关的法规、规章编制。</w:t>
      </w:r>
    </w:p>
    <w:p>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pPr>
        <w:adjustRightInd w:val="0"/>
        <w:snapToGrid w:val="0"/>
        <w:spacing w:line="360" w:lineRule="auto"/>
        <w:ind w:firstLine="420" w:firstLineChars="200"/>
        <w:outlineLvl w:val="2"/>
        <w:rPr>
          <w:rFonts w:ascii="宋体" w:hAnsi="Times New Roman" w:cs="宋体"/>
        </w:rPr>
      </w:pPr>
      <w:r>
        <w:rPr>
          <w:rFonts w:hint="eastAsia" w:ascii="宋体" w:hAnsi="宋体" w:cs="宋体"/>
          <w:color w:val="000000"/>
        </w:rPr>
        <w:t>供应商编写和提交询价响应文件及参加本次询价活动有关的所有费用由供应商承担，不论询价结果如何，采购人均不承担上述费用。</w:t>
      </w:r>
    </w:p>
    <w:p>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autoSpaceDE w:val="0"/>
        <w:autoSpaceDN w:val="0"/>
        <w:adjustRightInd w:val="0"/>
        <w:snapToGrid w:val="0"/>
        <w:spacing w:line="360" w:lineRule="auto"/>
        <w:ind w:firstLine="420" w:firstLineChars="200"/>
      </w:pPr>
    </w:p>
    <w:p>
      <w:pPr>
        <w:pStyle w:val="3"/>
        <w:adjustRightInd w:val="0"/>
        <w:snapToGrid w:val="0"/>
        <w:spacing w:line="360" w:lineRule="auto"/>
        <w:jc w:val="center"/>
        <w:rPr>
          <w:sz w:val="30"/>
          <w:szCs w:val="30"/>
        </w:rPr>
      </w:pPr>
      <w:bookmarkStart w:id="15" w:name="_Toc454458054"/>
      <w:bookmarkStart w:id="16" w:name="_Toc448133310"/>
      <w:bookmarkStart w:id="17" w:name="_Toc453493033"/>
      <w:r>
        <w:rPr>
          <w:rFonts w:hint="eastAsia" w:cs="宋体"/>
          <w:sz w:val="30"/>
          <w:szCs w:val="30"/>
        </w:rPr>
        <w:t>二、询价</w:t>
      </w:r>
      <w:bookmarkEnd w:id="15"/>
      <w:bookmarkEnd w:id="16"/>
      <w:bookmarkEnd w:id="17"/>
      <w:r>
        <w:rPr>
          <w:rFonts w:hint="eastAsia" w:cs="宋体"/>
          <w:sz w:val="30"/>
          <w:szCs w:val="30"/>
        </w:rPr>
        <w:t>文件</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pPr>
        <w:adjustRightInd w:val="0"/>
        <w:snapToGrid w:val="0"/>
        <w:spacing w:line="360" w:lineRule="auto"/>
        <w:ind w:firstLine="420" w:firstLineChars="200"/>
        <w:rPr>
          <w:rFonts w:ascii="宋体" w:hAnsi="Times New Roman" w:cs="宋体"/>
        </w:rPr>
      </w:pPr>
      <w:r>
        <w:rPr>
          <w:rFonts w:hint="eastAsia" w:ascii="宋体" w:hAnsi="宋体" w:cs="宋体"/>
        </w:rPr>
        <w:t>5.1.1询价邀请函</w:t>
      </w:r>
    </w:p>
    <w:p>
      <w:pPr>
        <w:adjustRightInd w:val="0"/>
        <w:snapToGrid w:val="0"/>
        <w:spacing w:line="360" w:lineRule="auto"/>
        <w:ind w:firstLine="420" w:firstLineChars="200"/>
        <w:rPr>
          <w:rFonts w:ascii="宋体" w:hAnsi="Times New Roman" w:cs="宋体"/>
        </w:rPr>
      </w:pPr>
      <w:r>
        <w:rPr>
          <w:rFonts w:hint="eastAsia" w:ascii="宋体" w:hAnsi="宋体" w:cs="宋体"/>
        </w:rPr>
        <w:t>5.1.2采购需求书</w:t>
      </w:r>
    </w:p>
    <w:p>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4</w:t>
      </w:r>
      <w:r>
        <w:rPr>
          <w:rFonts w:hint="eastAsia" w:ascii="宋体" w:hAnsi="宋体" w:cs="宋体"/>
        </w:rPr>
        <w:t>合同条款</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5</w:t>
      </w:r>
      <w:r>
        <w:rPr>
          <w:rFonts w:hint="eastAsia" w:ascii="宋体" w:hAnsi="宋体" w:cs="宋体"/>
        </w:rPr>
        <w:t>响应文件格式</w:t>
      </w:r>
    </w:p>
    <w:p>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color w:val="000000"/>
        </w:rPr>
        <w:t>6.1任何要求对询价</w:t>
      </w:r>
      <w:bookmarkStart w:id="18" w:name="_Hlk42786655"/>
      <w:r>
        <w:rPr>
          <w:rFonts w:hint="eastAsia" w:ascii="宋体" w:hAnsi="宋体" w:cs="宋体"/>
          <w:color w:val="000000"/>
        </w:rPr>
        <w:t>文件</w:t>
      </w:r>
      <w:bookmarkEnd w:id="18"/>
      <w:r>
        <w:rPr>
          <w:rFonts w:hint="eastAsia" w:ascii="宋体" w:hAnsi="宋体" w:cs="宋体"/>
          <w:color w:val="000000"/>
        </w:rPr>
        <w:t>进行澄</w:t>
      </w:r>
      <w:r>
        <w:rPr>
          <w:rFonts w:hint="eastAsia" w:ascii="宋体" w:hAnsi="宋体" w:cs="宋体"/>
        </w:rPr>
        <w:t>清的供应商，均应以书面形式通知采购人。采购人收到对询价</w:t>
      </w:r>
      <w:r>
        <w:rPr>
          <w:rFonts w:hint="eastAsia" w:ascii="宋体" w:hAnsi="宋体" w:cs="宋体"/>
          <w:color w:val="000000"/>
        </w:rPr>
        <w:t>文件</w:t>
      </w:r>
      <w:r>
        <w:rPr>
          <w:rFonts w:hint="eastAsia" w:ascii="宋体" w:hAnsi="宋体" w:cs="宋体"/>
        </w:rPr>
        <w:t>的澄清要求将以书面形式答复，同时将书面答复以公告形式告知每位供应商（答复不包括问题的来源）；</w:t>
      </w:r>
    </w:p>
    <w:p>
      <w:pPr>
        <w:snapToGrid w:val="0"/>
        <w:spacing w:line="360" w:lineRule="auto"/>
        <w:rPr>
          <w:rFonts w:ascii="宋体" w:hAnsi="Times New Roman" w:cs="宋体"/>
          <w:color w:val="000000"/>
        </w:rPr>
      </w:pPr>
      <w:r>
        <w:rPr>
          <w:rFonts w:hint="eastAsia" w:ascii="宋体" w:hAnsi="宋体" w:cs="宋体"/>
          <w:color w:val="000000"/>
        </w:rPr>
        <w:t xml:space="preserve">    6.2在询价开始前或在解答供应商提出的需澄清问题时，采购人可主动对询价文件进行修改；</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6.3询价文件的澄清和修改均以公告形式通知所有供应商。该澄清和修改文件是询价文件的组成部分，对供应商具有约束力；</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4</w:t>
      </w:r>
      <w:r>
        <w:rPr>
          <w:rFonts w:hint="eastAsia" w:ascii="宋体" w:hAnsi="宋体" w:cs="宋体"/>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5</w:t>
      </w:r>
      <w:r>
        <w:rPr>
          <w:rFonts w:hint="eastAsia" w:ascii="宋体" w:hAnsi="宋体" w:cs="宋体"/>
          <w:color w:val="000000"/>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360" w:lineRule="auto"/>
        <w:ind w:firstLine="413" w:firstLineChars="196"/>
        <w:rPr>
          <w:rFonts w:ascii="宋体" w:hAnsi="Times New Roman" w:cs="宋体"/>
          <w:b/>
          <w:color w:val="000000"/>
        </w:rPr>
      </w:pPr>
      <w:r>
        <w:rPr>
          <w:rFonts w:hint="eastAsia" w:ascii="宋体" w:hAnsi="宋体" w:cs="宋体"/>
          <w:b/>
          <w:color w:val="000000"/>
        </w:rPr>
        <w:t>7.询价文件的解释权</w:t>
      </w:r>
    </w:p>
    <w:p>
      <w:pPr>
        <w:snapToGrid w:val="0"/>
        <w:spacing w:line="360" w:lineRule="auto"/>
        <w:ind w:firstLine="420" w:firstLineChars="200"/>
      </w:pPr>
      <w:r>
        <w:rPr>
          <w:rFonts w:hint="eastAsia" w:ascii="宋体" w:hAnsi="宋体" w:cs="宋体"/>
          <w:color w:val="000000"/>
        </w:rPr>
        <w:t>本询价文件的</w:t>
      </w:r>
      <w:r>
        <w:rPr>
          <w:rFonts w:hint="eastAsia" w:ascii="Times New Roman" w:hAnsi="Times New Roman" w:cs="宋体"/>
        </w:rPr>
        <w:t>解释权归“广西南宁技师学院”所有。</w:t>
      </w:r>
    </w:p>
    <w:p>
      <w:pPr>
        <w:snapToGrid w:val="0"/>
        <w:spacing w:line="360" w:lineRule="auto"/>
        <w:ind w:firstLine="420" w:firstLineChars="200"/>
      </w:pPr>
    </w:p>
    <w:p>
      <w:pPr>
        <w:pStyle w:val="3"/>
        <w:adjustRightInd w:val="0"/>
        <w:snapToGrid w:val="0"/>
        <w:spacing w:line="360" w:lineRule="auto"/>
        <w:jc w:val="center"/>
        <w:rPr>
          <w:sz w:val="30"/>
          <w:szCs w:val="30"/>
        </w:rPr>
      </w:pPr>
      <w:bookmarkStart w:id="19" w:name="_Toc453493034"/>
      <w:bookmarkStart w:id="20" w:name="_Toc448133311"/>
      <w:bookmarkStart w:id="21" w:name="_Toc454458055"/>
      <w:r>
        <w:rPr>
          <w:rFonts w:hint="eastAsia" w:cs="宋体"/>
          <w:sz w:val="30"/>
          <w:szCs w:val="30"/>
        </w:rPr>
        <w:t>三、响应文件的编制</w:t>
      </w:r>
      <w:bookmarkEnd w:id="19"/>
      <w:bookmarkEnd w:id="20"/>
      <w:bookmarkEnd w:id="2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pPr>
        <w:adjustRightInd w:val="0"/>
        <w:snapToGrid w:val="0"/>
        <w:spacing w:line="360" w:lineRule="auto"/>
        <w:ind w:firstLine="420" w:firstLineChars="200"/>
        <w:outlineLvl w:val="2"/>
        <w:rPr>
          <w:rFonts w:ascii="宋体" w:hAnsi="Times New Roman" w:cs="宋体"/>
          <w:b/>
        </w:rPr>
      </w:pPr>
      <w:r>
        <w:rPr>
          <w:rFonts w:hint="eastAsia" w:ascii="宋体" w:hAnsi="宋体" w:cs="宋体"/>
          <w:color w:val="000000"/>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pPr>
        <w:adjustRightInd w:val="0"/>
        <w:snapToGrid w:val="0"/>
        <w:spacing w:line="360" w:lineRule="auto"/>
        <w:ind w:firstLine="422" w:firstLineChars="200"/>
        <w:outlineLvl w:val="2"/>
        <w:rPr>
          <w:rFonts w:ascii="宋体" w:hAnsi="Times New Roman" w:cs="宋体"/>
          <w:b/>
        </w:rPr>
      </w:pPr>
      <w:bookmarkStart w:id="22" w:name="_Toc378586968"/>
      <w:r>
        <w:rPr>
          <w:rFonts w:hint="eastAsia" w:ascii="宋体" w:hAnsi="宋体" w:cs="宋体"/>
          <w:b/>
        </w:rPr>
        <w:t>9.响应文件的构成</w:t>
      </w:r>
      <w:bookmarkEnd w:id="22"/>
    </w:p>
    <w:p>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9.1响应文件应包括资格、符合性资料和其他资料，编排顺序参见第五章响应文件格式。</w:t>
      </w:r>
    </w:p>
    <w:p>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color w:val="000000"/>
        </w:rPr>
        <w:t>文件</w:t>
      </w:r>
      <w:r>
        <w:rPr>
          <w:rFonts w:hint="eastAsia" w:ascii="宋体" w:hAnsi="Times New Roman" w:cs="宋体"/>
        </w:rPr>
        <w:t>的要求。</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中规定的其它内容。</w:t>
      </w:r>
    </w:p>
    <w:p>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pPr>
        <w:spacing w:line="360" w:lineRule="auto"/>
        <w:ind w:firstLine="420" w:firstLineChars="200"/>
        <w:rPr>
          <w:rFonts w:ascii="宋体" w:hAnsi="Times New Roman" w:cs="宋体"/>
          <w:b/>
          <w:color w:val="000000"/>
          <w:sz w:val="24"/>
        </w:rPr>
      </w:pPr>
      <w:r>
        <w:rPr>
          <w:rFonts w:hint="eastAsia" w:ascii="宋体" w:hAnsi="宋体" w:cs="宋体"/>
        </w:rPr>
        <w:t>10.3</w:t>
      </w:r>
      <w:r>
        <w:rPr>
          <w:rFonts w:hint="eastAsia" w:ascii="宋体" w:hAnsi="宋体" w:cs="宋体"/>
          <w:color w:val="000000"/>
        </w:rPr>
        <w:t>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pPr>
        <w:adjustRightInd w:val="0"/>
        <w:snapToGrid w:val="0"/>
        <w:spacing w:line="360" w:lineRule="auto"/>
        <w:ind w:firstLine="420" w:firstLineChars="200"/>
        <w:rPr>
          <w:rFonts w:ascii="宋体" w:hAnsi="Times New Roman" w:cs="宋体"/>
          <w:b/>
          <w:color w:val="0000FF"/>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rPr>
          <w:rFonts w:ascii="宋体" w:hAnsi="Times New Roman" w:cs="宋体"/>
        </w:rPr>
      </w:pPr>
      <w:r>
        <w:rPr>
          <w:rFonts w:hint="eastAsia" w:ascii="宋体" w:hAnsi="宋体" w:cs="宋体"/>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rPr>
      </w:pPr>
      <w:bookmarkStart w:id="23" w:name="_Toc378586971"/>
      <w:r>
        <w:rPr>
          <w:rFonts w:hint="eastAsia" w:ascii="宋体" w:hAnsi="宋体" w:cs="宋体"/>
          <w:b/>
        </w:rPr>
        <w:t>12.</w:t>
      </w:r>
      <w:bookmarkEnd w:id="23"/>
      <w:r>
        <w:rPr>
          <w:rFonts w:hint="eastAsia" w:ascii="宋体" w:hAnsi="宋体" w:cs="宋体"/>
          <w:b/>
        </w:rPr>
        <w:t>供应商约束</w:t>
      </w:r>
    </w:p>
    <w:p>
      <w:pPr>
        <w:adjustRightInd w:val="0"/>
        <w:snapToGrid w:val="0"/>
        <w:spacing w:line="360" w:lineRule="auto"/>
        <w:ind w:firstLine="420" w:firstLineChars="200"/>
        <w:rPr>
          <w:rFonts w:ascii="宋体" w:hAnsi="宋体" w:cs="宋体"/>
        </w:rPr>
      </w:pPr>
      <w:bookmarkStart w:id="24" w:name="_Hlk36653371"/>
      <w:r>
        <w:rPr>
          <w:rFonts w:hint="eastAsia" w:ascii="宋体" w:hAnsi="宋体" w:cs="宋体"/>
        </w:rPr>
        <w:t>1</w:t>
      </w:r>
      <w:r>
        <w:rPr>
          <w:rFonts w:ascii="宋体" w:hAnsi="宋体" w:cs="宋体"/>
        </w:rPr>
        <w:t>2.1</w:t>
      </w:r>
      <w:bookmarkEnd w:id="24"/>
      <w:r>
        <w:rPr>
          <w:rFonts w:hint="eastAsia" w:ascii="宋体" w:hAnsi="宋体" w:cs="宋体"/>
        </w:rPr>
        <w:t>供应商存在以下情形的，将被列入供应商不良行为：</w:t>
      </w:r>
    </w:p>
    <w:p>
      <w:pPr>
        <w:adjustRightInd w:val="0"/>
        <w:snapToGrid w:val="0"/>
        <w:spacing w:line="360" w:lineRule="auto"/>
        <w:ind w:firstLine="420" w:firstLineChars="200"/>
        <w:rPr>
          <w:rFonts w:ascii="宋体" w:hAnsi="宋体" w:cs="宋体"/>
        </w:rPr>
      </w:pPr>
      <w:r>
        <w:rPr>
          <w:rFonts w:hint="eastAsia" w:ascii="宋体" w:hAnsi="宋体" w:cs="宋体"/>
        </w:rPr>
        <w:t>（1）提供虚假材料谋取中标、成交的；</w:t>
      </w:r>
    </w:p>
    <w:p>
      <w:pPr>
        <w:adjustRightInd w:val="0"/>
        <w:snapToGrid w:val="0"/>
        <w:spacing w:line="360" w:lineRule="auto"/>
        <w:ind w:firstLine="420" w:firstLineChars="200"/>
        <w:rPr>
          <w:rFonts w:ascii="宋体" w:hAnsi="宋体" w:cs="宋体"/>
        </w:rPr>
      </w:pPr>
      <w:r>
        <w:rPr>
          <w:rFonts w:hint="eastAsia" w:ascii="宋体" w:hAnsi="宋体" w:cs="宋体"/>
        </w:rPr>
        <w:t>（2）采取不正当手段诋毁、排挤其他供应商的；</w:t>
      </w:r>
    </w:p>
    <w:p>
      <w:pPr>
        <w:adjustRightInd w:val="0"/>
        <w:snapToGrid w:val="0"/>
        <w:spacing w:line="360" w:lineRule="auto"/>
        <w:ind w:firstLine="420" w:firstLineChars="200"/>
        <w:rPr>
          <w:rFonts w:ascii="宋体" w:hAnsi="宋体" w:cs="宋体"/>
        </w:rPr>
      </w:pPr>
      <w:r>
        <w:rPr>
          <w:rFonts w:hint="eastAsia" w:ascii="宋体" w:hAnsi="宋体" w:cs="宋体"/>
        </w:rPr>
        <w:t>（3）与采购人、其他供应商或者采购代理机构恶意串通的；</w:t>
      </w:r>
    </w:p>
    <w:p>
      <w:pPr>
        <w:adjustRightInd w:val="0"/>
        <w:snapToGrid w:val="0"/>
        <w:spacing w:line="360" w:lineRule="auto"/>
        <w:ind w:firstLine="420" w:firstLineChars="200"/>
        <w:rPr>
          <w:rFonts w:ascii="宋体" w:hAnsi="宋体" w:cs="宋体"/>
        </w:rPr>
      </w:pPr>
      <w:r>
        <w:rPr>
          <w:rFonts w:hint="eastAsia" w:ascii="宋体" w:hAnsi="宋体" w:cs="宋体"/>
        </w:rPr>
        <w:t>（4）向采购人、采购代理机构行贿或者提供其他不正当利益的；</w:t>
      </w:r>
    </w:p>
    <w:p>
      <w:pPr>
        <w:adjustRightInd w:val="0"/>
        <w:snapToGrid w:val="0"/>
        <w:spacing w:line="360" w:lineRule="auto"/>
        <w:ind w:firstLine="420" w:firstLineChars="200"/>
        <w:rPr>
          <w:rFonts w:ascii="宋体" w:hAnsi="宋体" w:cs="宋体"/>
        </w:rPr>
      </w:pPr>
      <w:r>
        <w:rPr>
          <w:rFonts w:hint="eastAsia" w:ascii="宋体" w:hAnsi="宋体" w:cs="宋体"/>
        </w:rPr>
        <w:t>（5）在招标采购过程中与采购人进行协商谈判的；</w:t>
      </w:r>
    </w:p>
    <w:p>
      <w:pPr>
        <w:adjustRightInd w:val="0"/>
        <w:snapToGrid w:val="0"/>
        <w:spacing w:line="360" w:lineRule="auto"/>
        <w:ind w:firstLine="420" w:firstLineChars="200"/>
        <w:rPr>
          <w:rFonts w:ascii="宋体" w:hAnsi="宋体" w:cs="宋体"/>
        </w:rPr>
      </w:pPr>
      <w:r>
        <w:rPr>
          <w:rFonts w:hint="eastAsia" w:ascii="宋体" w:hAnsi="宋体" w:cs="宋体"/>
        </w:rPr>
        <w:t>（6）拒绝有关部门监督检查或者提供虚假情况的；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7）将中标项目转让给他人的；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8）拒绝履行合同义务的；</w:t>
      </w:r>
    </w:p>
    <w:p>
      <w:pPr>
        <w:adjustRightInd w:val="0"/>
        <w:snapToGrid w:val="0"/>
        <w:spacing w:line="360" w:lineRule="auto"/>
        <w:ind w:firstLine="420" w:firstLineChars="200"/>
        <w:rPr>
          <w:rFonts w:ascii="宋体" w:hAnsi="宋体" w:cs="宋体"/>
        </w:rPr>
      </w:pPr>
      <w:r>
        <w:rPr>
          <w:rFonts w:hint="eastAsia" w:ascii="宋体" w:hAnsi="宋体" w:cs="宋体"/>
        </w:rPr>
        <w:t>供应商有前款第（1）至（5）项情形之一的，中标、成交无效。</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供应商若存在不良行为，本单位可终止项目合同，或曝光其不良行为，或禁止该供应商一至三年内不得参与本单位的一切校内采购活动。</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13.询价有效期</w:t>
      </w:r>
    </w:p>
    <w:p>
      <w:pPr>
        <w:tabs>
          <w:tab w:val="left" w:pos="1232"/>
        </w:tabs>
        <w:snapToGrid w:val="0"/>
        <w:spacing w:line="360" w:lineRule="auto"/>
        <w:ind w:firstLine="411" w:firstLineChars="196"/>
        <w:rPr>
          <w:rFonts w:ascii="宋体" w:hAnsi="Times New Roman" w:cs="宋体"/>
          <w:b/>
        </w:rPr>
      </w:pPr>
      <w:r>
        <w:rPr>
          <w:rFonts w:hint="eastAsia" w:ascii="宋体" w:hAnsi="宋体" w:cs="宋体"/>
        </w:rPr>
        <w:t>13.1响应文件在询价开始时间后90天内有效。</w:t>
      </w:r>
    </w:p>
    <w:p>
      <w:pPr>
        <w:tabs>
          <w:tab w:val="left" w:pos="1232"/>
        </w:tabs>
        <w:snapToGrid w:val="0"/>
        <w:spacing w:line="360" w:lineRule="auto"/>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360" w:lineRule="auto"/>
        <w:ind w:firstLine="411" w:firstLineChars="196"/>
        <w:rPr>
          <w:rFonts w:ascii="宋体" w:hAnsi="Times New Roman" w:cs="宋体"/>
        </w:rPr>
      </w:pPr>
      <w:r>
        <w:rPr>
          <w:rFonts w:hint="eastAsia" w:ascii="宋体" w:hAnsi="宋体" w:cs="宋体"/>
        </w:rPr>
        <w:t>13.3询价有效期比规定期限短的将被视为非响应询价予以拒绝。</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14.响应文件的式样和签署</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14.1响应文件</w:t>
      </w:r>
      <w:r>
        <w:rPr>
          <w:rFonts w:hint="eastAsia" w:ascii="宋体" w:hAnsi="宋体" w:cs="宋体"/>
          <w:b/>
          <w:color w:val="000000"/>
        </w:rPr>
        <w:t>正本一份，副本二份（封面注明供应商名称和项目编号）</w:t>
      </w:r>
      <w:r>
        <w:rPr>
          <w:rFonts w:hint="eastAsia" w:ascii="宋体" w:hAnsi="宋体" w:cs="宋体"/>
          <w:color w:val="000000"/>
        </w:rPr>
        <w:t>，在每一份响应文件上注明</w:t>
      </w:r>
      <w:r>
        <w:rPr>
          <w:rFonts w:hint="eastAsia" w:ascii="宋体" w:hAnsi="Times New Roman" w:cs="宋体"/>
          <w:color w:val="000000"/>
        </w:rPr>
        <w:t>“</w:t>
      </w:r>
      <w:r>
        <w:rPr>
          <w:rFonts w:hint="eastAsia" w:ascii="宋体" w:hAnsi="宋体" w:cs="宋体"/>
          <w:color w:val="000000"/>
        </w:rPr>
        <w:t>正本</w:t>
      </w:r>
      <w:r>
        <w:rPr>
          <w:rFonts w:hint="eastAsia" w:ascii="宋体" w:hAnsi="Times New Roman" w:cs="宋体"/>
          <w:color w:val="000000"/>
        </w:rPr>
        <w:t>”</w:t>
      </w:r>
      <w:r>
        <w:rPr>
          <w:rFonts w:hint="eastAsia" w:ascii="宋体" w:hAnsi="宋体" w:cs="宋体"/>
          <w:color w:val="000000"/>
        </w:rPr>
        <w:t>或</w:t>
      </w:r>
      <w:r>
        <w:rPr>
          <w:rFonts w:hint="eastAsia" w:ascii="宋体" w:hAnsi="Times New Roman" w:cs="宋体"/>
          <w:color w:val="000000"/>
        </w:rPr>
        <w:t>“</w:t>
      </w:r>
      <w:r>
        <w:rPr>
          <w:rFonts w:hint="eastAsia" w:ascii="宋体" w:hAnsi="宋体" w:cs="宋体"/>
          <w:color w:val="000000"/>
        </w:rPr>
        <w:t>副本</w:t>
      </w:r>
      <w:r>
        <w:rPr>
          <w:rFonts w:hint="eastAsia" w:ascii="宋体" w:hAnsi="Times New Roman" w:cs="宋体"/>
          <w:color w:val="000000"/>
        </w:rPr>
        <w:t>”</w:t>
      </w:r>
      <w:r>
        <w:rPr>
          <w:rFonts w:hint="eastAsia" w:ascii="宋体" w:hAnsi="宋体" w:cs="宋体"/>
          <w:color w:val="000000"/>
        </w:rPr>
        <w:t>字样；正本和副本内容有差异，以正本为准；</w:t>
      </w:r>
    </w:p>
    <w:p>
      <w:pPr>
        <w:snapToGrid w:val="0"/>
        <w:spacing w:line="360" w:lineRule="auto"/>
        <w:rPr>
          <w:rFonts w:ascii="宋体" w:hAnsi="Times New Roman" w:cs="宋体"/>
          <w:color w:val="000000"/>
        </w:rPr>
      </w:pPr>
      <w:r>
        <w:rPr>
          <w:rFonts w:hint="eastAsia" w:ascii="宋体" w:hAnsi="宋体" w:cs="宋体"/>
          <w:color w:val="000000"/>
        </w:rPr>
        <w:t xml:space="preserve">    14.2响应文件正本均须用不褪色墨水书写或打印，由法定代表人或其授权代表在指定位置签字盖章；</w:t>
      </w:r>
    </w:p>
    <w:p>
      <w:pPr>
        <w:snapToGrid w:val="0"/>
        <w:spacing w:line="360" w:lineRule="auto"/>
        <w:rPr>
          <w:rFonts w:ascii="宋体" w:hAnsi="Times New Roman" w:cs="宋体"/>
          <w:color w:val="000000"/>
        </w:rPr>
      </w:pPr>
      <w:r>
        <w:rPr>
          <w:rFonts w:hint="eastAsia" w:ascii="宋体" w:hAnsi="宋体" w:cs="宋体"/>
          <w:color w:val="000000"/>
        </w:rPr>
        <w:t xml:space="preserve">    14.3响应文件副本的所有资料都可以用正本复印而成；</w:t>
      </w:r>
    </w:p>
    <w:p>
      <w:pPr>
        <w:snapToGrid w:val="0"/>
        <w:spacing w:line="360" w:lineRule="auto"/>
        <w:rPr>
          <w:rFonts w:ascii="宋体" w:hAnsi="Times New Roman" w:cs="宋体"/>
          <w:color w:val="000000"/>
        </w:rPr>
      </w:pPr>
      <w:r>
        <w:rPr>
          <w:rFonts w:hint="eastAsia" w:ascii="宋体" w:hAnsi="宋体" w:cs="宋体"/>
          <w:color w:val="000000"/>
        </w:rPr>
        <w:t xml:space="preserve">    14.4响应文件正本及所有副本的封面均须加盖公章；</w:t>
      </w:r>
    </w:p>
    <w:p>
      <w:pPr>
        <w:snapToGrid w:val="0"/>
        <w:spacing w:line="360" w:lineRule="auto"/>
        <w:rPr>
          <w:rFonts w:ascii="宋体" w:hAnsi="Times New Roman" w:cs="宋体"/>
          <w:color w:val="000000"/>
        </w:rPr>
      </w:pPr>
      <w:r>
        <w:rPr>
          <w:rFonts w:hint="eastAsia" w:ascii="宋体" w:hAnsi="宋体" w:cs="宋体"/>
          <w:color w:val="000000"/>
        </w:rPr>
        <w:t xml:space="preserve">    14.5传真和邮件的响应文件将被拒绝。</w:t>
      </w:r>
    </w:p>
    <w:p>
      <w:pPr>
        <w:adjustRightInd w:val="0"/>
        <w:snapToGrid w:val="0"/>
        <w:spacing w:line="360" w:lineRule="auto"/>
        <w:rPr>
          <w:rFonts w:ascii="宋体" w:hAnsi="Times New Roman" w:cs="宋体"/>
        </w:rPr>
      </w:pPr>
    </w:p>
    <w:p>
      <w:pPr>
        <w:pStyle w:val="3"/>
        <w:adjustRightInd w:val="0"/>
        <w:snapToGrid w:val="0"/>
        <w:spacing w:line="360" w:lineRule="auto"/>
        <w:jc w:val="center"/>
        <w:rPr>
          <w:sz w:val="30"/>
          <w:szCs w:val="30"/>
        </w:rPr>
      </w:pPr>
      <w:bookmarkStart w:id="25" w:name="_Toc448133312"/>
      <w:bookmarkStart w:id="26" w:name="_Toc454458056"/>
      <w:bookmarkStart w:id="27" w:name="_Toc453493035"/>
      <w:r>
        <w:rPr>
          <w:rFonts w:hint="eastAsia" w:cs="宋体"/>
          <w:sz w:val="30"/>
          <w:szCs w:val="30"/>
        </w:rPr>
        <w:t>四、响应文件的递交</w:t>
      </w:r>
      <w:bookmarkEnd w:id="25"/>
      <w:bookmarkEnd w:id="26"/>
      <w:bookmarkEnd w:id="27"/>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rPr>
      </w:pPr>
    </w:p>
    <w:p>
      <w:pPr>
        <w:pStyle w:val="3"/>
        <w:keepLines w:val="0"/>
        <w:widowControl/>
        <w:numPr>
          <w:ilvl w:val="0"/>
          <w:numId w:val="2"/>
        </w:numPr>
        <w:adjustRightInd w:val="0"/>
        <w:snapToGrid w:val="0"/>
        <w:spacing w:before="0" w:after="0" w:line="360" w:lineRule="auto"/>
        <w:jc w:val="center"/>
        <w:rPr>
          <w:sz w:val="30"/>
          <w:szCs w:val="30"/>
        </w:rPr>
      </w:pPr>
      <w:bookmarkStart w:id="28" w:name="_Toc453493036"/>
      <w:bookmarkStart w:id="29" w:name="_Toc454458057"/>
      <w:bookmarkStart w:id="30" w:name="_Toc448133313"/>
      <w:r>
        <w:rPr>
          <w:rFonts w:hint="eastAsia" w:cs="宋体"/>
          <w:sz w:val="30"/>
          <w:szCs w:val="30"/>
        </w:rPr>
        <w:t>询价流程</w:t>
      </w:r>
      <w:bookmarkEnd w:id="28"/>
      <w:bookmarkEnd w:id="29"/>
      <w:bookmarkEnd w:id="30"/>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pPr>
        <w:adjustRightInd w:val="0"/>
        <w:snapToGrid w:val="0"/>
        <w:spacing w:line="360" w:lineRule="auto"/>
        <w:ind w:firstLine="420" w:firstLineChars="200"/>
        <w:rPr>
          <w:rFonts w:ascii="宋体" w:hAnsi="Times New Roman" w:cs="宋体"/>
          <w:b/>
        </w:rPr>
      </w:pPr>
      <w:r>
        <w:rPr>
          <w:rFonts w:hint="eastAsia" w:ascii="宋体" w:hAnsi="宋体" w:cs="宋体"/>
        </w:rPr>
        <w:t>17.1</w:t>
      </w:r>
      <w:r>
        <w:rPr>
          <w:rFonts w:hint="eastAsia" w:ascii="宋体" w:hAnsi="宋体" w:cs="宋体"/>
          <w:color w:val="000000"/>
        </w:rPr>
        <w:t>询价小组由3人以上单数组成，由</w:t>
      </w:r>
      <w:bookmarkStart w:id="31" w:name="_Hlk42790008"/>
      <w:r>
        <w:rPr>
          <w:rFonts w:hint="eastAsia" w:ascii="宋体" w:hAnsi="宋体" w:cs="宋体"/>
          <w:color w:val="000000"/>
        </w:rPr>
        <w:t>项目使用部门代表</w:t>
      </w:r>
      <w:bookmarkEnd w:id="31"/>
      <w:r>
        <w:rPr>
          <w:rFonts w:hint="eastAsia" w:ascii="宋体" w:hAnsi="宋体" w:cs="宋体"/>
          <w:color w:val="000000"/>
        </w:rPr>
        <w:t>及与本采购项目相关专业教师中随机抽取的专家组成；</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color w:val="000000"/>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rPr>
      </w:pPr>
      <w:bookmarkStart w:id="32" w:name="_Hlk42842751"/>
      <w:r>
        <w:rPr>
          <w:rFonts w:hint="eastAsia" w:ascii="宋体" w:hAnsi="宋体" w:cs="宋体"/>
          <w:b/>
          <w:bCs/>
        </w:rPr>
        <w:t>18.</w:t>
      </w:r>
      <w:r>
        <w:rPr>
          <w:rFonts w:ascii="宋体" w:hAnsi="宋体" w:cs="宋体"/>
          <w:b/>
          <w:bCs/>
        </w:rPr>
        <w:t>8</w:t>
      </w:r>
      <w:bookmarkEnd w:id="32"/>
      <w:r>
        <w:rPr>
          <w:rFonts w:hint="eastAsia" w:ascii="宋体" w:hAnsi="宋体" w:cs="宋体"/>
          <w:b/>
          <w:bCs/>
        </w:rPr>
        <w:t>有下列情形之一的，视为供应商串通投标，其响应无效：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pPr>
        <w:adjustRightInd w:val="0"/>
        <w:snapToGrid w:val="0"/>
        <w:spacing w:line="360" w:lineRule="auto"/>
        <w:ind w:firstLine="420" w:firstLineChars="200"/>
        <w:rPr>
          <w:rFonts w:ascii="宋体" w:hAnsi="宋体" w:cs="宋体"/>
        </w:rPr>
      </w:pPr>
      <w:bookmarkStart w:id="33"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33"/>
      <w:r>
        <w:rPr>
          <w:rFonts w:hint="eastAsia" w:ascii="宋体" w:hAnsi="宋体" w:cs="宋体"/>
        </w:rPr>
        <w:t>不同供应商委托同一单位或者个人办理询价报价事宜；</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pPr>
        <w:adjustRightInd w:val="0"/>
        <w:snapToGrid w:val="0"/>
        <w:spacing w:line="360" w:lineRule="auto"/>
        <w:ind w:firstLine="420" w:firstLineChars="200"/>
        <w:rPr>
          <w:rFonts w:ascii="宋体" w:hAnsi="宋体" w:cs="宋体"/>
        </w:rPr>
      </w:pPr>
      <w:bookmarkStart w:id="34"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34"/>
      <w:r>
        <w:rPr>
          <w:rFonts w:hint="eastAsia" w:ascii="宋体" w:hAnsi="宋体" w:cs="宋体"/>
        </w:rPr>
        <w:t>不同供应商的响应文件异常一致或者报价呈规律性差异；</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rPr>
      </w:pPr>
      <w:bookmarkStart w:id="35"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5"/>
      <w:r>
        <w:rPr>
          <w:rFonts w:hint="eastAsia" w:ascii="宋体" w:hAnsi="宋体" w:cs="宋体"/>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pPr>
        <w:tabs>
          <w:tab w:val="left" w:pos="851"/>
        </w:tabs>
        <w:adjustRightInd w:val="0"/>
        <w:snapToGrid w:val="0"/>
        <w:spacing w:line="360" w:lineRule="auto"/>
        <w:ind w:firstLine="420" w:firstLineChars="200"/>
        <w:rPr>
          <w:rFonts w:ascii="宋体" w:hAnsi="Times New Roman" w:cs="宋体"/>
        </w:rPr>
      </w:pPr>
      <w:bookmarkStart w:id="36"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6"/>
      <w:r>
        <w:rPr>
          <w:rFonts w:hint="eastAsia" w:ascii="宋体" w:hAnsi="宋体" w:cs="宋体"/>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pPr>
        <w:tabs>
          <w:tab w:val="left" w:pos="851"/>
        </w:tabs>
        <w:adjustRightInd w:val="0"/>
        <w:snapToGrid w:val="0"/>
        <w:spacing w:line="360" w:lineRule="auto"/>
        <w:ind w:firstLine="420" w:firstLineChars="200"/>
        <w:rPr>
          <w:rFonts w:ascii="宋体" w:hAnsi="Times New Roman" w:cs="宋体"/>
        </w:rPr>
      </w:pPr>
      <w:bookmarkStart w:id="37"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37"/>
      <w:r>
        <w:rPr>
          <w:rFonts w:hint="eastAsia" w:ascii="宋体" w:hAnsi="宋体" w:cs="宋体"/>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pPr>
        <w:adjustRightInd w:val="0"/>
        <w:snapToGrid w:val="0"/>
        <w:spacing w:line="360" w:lineRule="auto"/>
        <w:ind w:firstLine="420" w:firstLineChars="200"/>
        <w:rPr>
          <w:rFonts w:ascii="宋体" w:hAnsi="Times New Roman" w:cs="宋体"/>
          <w:b/>
          <w:color w:val="FF0000"/>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w:t>
      </w:r>
      <w:r>
        <w:rPr>
          <w:rFonts w:hint="eastAsia" w:ascii="宋体" w:hAnsi="宋体" w:cs="宋体"/>
          <w:color w:val="000000"/>
        </w:rPr>
        <w:t>评审价相同的，按下列顺序比较确定：</w:t>
      </w:r>
      <w:r>
        <w:rPr>
          <w:rFonts w:hint="eastAsia" w:ascii="宋体" w:hAnsi="宋体" w:cs="宋体"/>
        </w:rPr>
        <w:t>（1）节能产品；（2）环保产品；如以上都相同的，名次由评标委员会抽签确定。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南宁市人力资源和社会保障局网站及广西南宁技师学院网站</w:t>
      </w:r>
      <w:r>
        <w:rPr>
          <w:rFonts w:hint="eastAsia" w:ascii="宋体" w:hAnsi="宋体" w:cs="宋体"/>
        </w:rPr>
        <w:t>上发布成交结果公告。</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rPr>
        <w:t>，</w:t>
      </w:r>
      <w:r>
        <w:rPr>
          <w:rFonts w:hint="eastAsia" w:ascii="宋体" w:hAnsi="宋体" w:cs="宋体"/>
        </w:rPr>
        <w:t>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Times New Roman" w:cs="宋体"/>
          <w:b/>
        </w:rPr>
      </w:pPr>
      <w:bookmarkStart w:id="38" w:name="_Toc433127783"/>
      <w:r>
        <w:rPr>
          <w:rFonts w:hint="eastAsia" w:ascii="宋体" w:hAnsi="宋体" w:cs="宋体"/>
          <w:b/>
        </w:rPr>
        <w:t>21.询问、质疑、投诉</w:t>
      </w:r>
      <w:bookmarkEnd w:id="38"/>
    </w:p>
    <w:p>
      <w:pPr>
        <w:autoSpaceDE w:val="0"/>
        <w:autoSpaceDN w:val="0"/>
        <w:adjustRightInd w:val="0"/>
        <w:snapToGrid w:val="0"/>
        <w:spacing w:line="360" w:lineRule="auto"/>
        <w:ind w:firstLine="413" w:firstLineChars="196"/>
        <w:outlineLvl w:val="0"/>
        <w:rPr>
          <w:rFonts w:ascii="宋体" w:hAnsi="Times New Roman" w:cs="宋体"/>
          <w:b/>
        </w:rPr>
      </w:pPr>
      <w:r>
        <w:rPr>
          <w:rFonts w:hint="eastAsia" w:ascii="宋体" w:hAnsi="宋体" w:cs="宋体"/>
          <w:b/>
        </w:rPr>
        <w:t>21.1询问</w:t>
      </w:r>
    </w:p>
    <w:p>
      <w:pPr>
        <w:autoSpaceDE w:val="0"/>
        <w:autoSpaceDN w:val="0"/>
        <w:adjustRightInd w:val="0"/>
        <w:snapToGrid w:val="0"/>
        <w:spacing w:line="360" w:lineRule="auto"/>
        <w:ind w:firstLine="411" w:firstLineChars="196"/>
        <w:outlineLvl w:val="0"/>
        <w:rPr>
          <w:rFonts w:ascii="宋体" w:hAnsi="Times New Roman" w:cs="宋体"/>
          <w:b/>
        </w:rPr>
      </w:pPr>
      <w:r>
        <w:rPr>
          <w:rFonts w:hint="eastAsia" w:ascii="宋体" w:hAnsi="宋体" w:cs="宋体"/>
        </w:rPr>
        <w:t>21.1.1供应商对采购活动事项有疑问的，可以向采购单位提出询问，询问可以口头方式提出，也可以书面方式提出。</w:t>
      </w:r>
    </w:p>
    <w:p>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rPr>
      </w:pPr>
      <w:r>
        <w:rPr>
          <w:rFonts w:hint="eastAsia" w:ascii="宋体" w:hAnsi="宋体" w:cs="宋体"/>
          <w:b/>
        </w:rPr>
        <w:t>21.2质疑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21.2.1质疑期限：</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21.2.1.1供应商认为采购文件的内容损害其权益的，应在收到采购文件之日或者采购文件公告期届满之日起七个工作日内。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21.2.1.2供应商认为采购过程损害其权益的，应在各采购程序环节结束之日起七个工作日内。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21.2.1.3 供应商认为中标或者成交结果损害其权益的，应在中标或者成交结果公告期限届满之日起七个工作日内。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21.2.2提交要求：</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21.2.2.1 以书面形式（加盖供应商公章）向采购人提出质疑，供应商以电话、传真或电邮形式提交的质疑属于无效质疑。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21.2.2.3 供应商质疑应当有明确的请求和必要的证明材料，捏造事实、提供虚假材料或者以非法手段取得证明材料不能作为质疑的证明材料。</w:t>
      </w:r>
      <w:r>
        <w:rPr>
          <w:rFonts w:hint="eastAsia" w:ascii="宋体" w:hAnsi="宋体" w:cs="宋体"/>
        </w:rPr>
        <w:br w:type="textWrapping"/>
      </w: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p>
    <w:p>
      <w:pPr>
        <w:tabs>
          <w:tab w:val="left" w:pos="1272"/>
        </w:tabs>
        <w:spacing w:line="360" w:lineRule="auto"/>
        <w:ind w:firstLine="413" w:firstLineChars="196"/>
        <w:rPr>
          <w:rFonts w:ascii="宋体" w:hAnsi="Times New Roman" w:cs="宋体"/>
          <w:b/>
          <w:color w:val="000000"/>
        </w:rPr>
      </w:pPr>
      <w:r>
        <w:rPr>
          <w:rFonts w:hint="eastAsia" w:ascii="宋体" w:hAnsi="宋体" w:cs="宋体"/>
          <w:b/>
          <w:color w:val="000000"/>
        </w:rPr>
        <w:t>21.3投诉</w:t>
      </w:r>
    </w:p>
    <w:p>
      <w:pPr>
        <w:tabs>
          <w:tab w:val="left" w:pos="1272"/>
        </w:tabs>
        <w:spacing w:line="360" w:lineRule="auto"/>
        <w:ind w:firstLine="420" w:firstLineChars="200"/>
        <w:rPr>
          <w:rFonts w:ascii="宋体" w:hAnsi="Times New Roman" w:cs="宋体"/>
          <w:color w:val="000000"/>
        </w:rPr>
      </w:pPr>
      <w:r>
        <w:rPr>
          <w:rFonts w:hint="eastAsia" w:ascii="宋体" w:hAnsi="宋体" w:cs="宋体"/>
          <w:color w:val="000000"/>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rPr>
      </w:pPr>
    </w:p>
    <w:p>
      <w:pPr>
        <w:pStyle w:val="3"/>
        <w:adjustRightInd w:val="0"/>
        <w:snapToGrid w:val="0"/>
        <w:spacing w:line="360" w:lineRule="auto"/>
        <w:jc w:val="center"/>
        <w:rPr>
          <w:sz w:val="30"/>
          <w:szCs w:val="30"/>
        </w:rPr>
      </w:pPr>
      <w:bookmarkStart w:id="39" w:name="_Toc448133314"/>
      <w:bookmarkStart w:id="40" w:name="_Toc454458058"/>
      <w:bookmarkStart w:id="41" w:name="_Toc453493037"/>
      <w:r>
        <w:rPr>
          <w:rFonts w:hint="eastAsia" w:cs="宋体"/>
          <w:sz w:val="30"/>
          <w:szCs w:val="30"/>
        </w:rPr>
        <w:t>六、授予合同</w:t>
      </w:r>
      <w:bookmarkEnd w:id="39"/>
      <w:bookmarkEnd w:id="40"/>
      <w:bookmarkEnd w:id="4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rPr>
      </w:pPr>
      <w:bookmarkStart w:id="42" w:name="_Toc378586990"/>
      <w:r>
        <w:rPr>
          <w:rFonts w:hint="eastAsia" w:ascii="宋体" w:hAnsi="宋体" w:cs="宋体"/>
          <w:b/>
        </w:rPr>
        <w:t>23.合同的履行</w:t>
      </w:r>
      <w:bookmarkEnd w:id="42"/>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pPr>
        <w:spacing w:line="360" w:lineRule="auto"/>
        <w:rPr>
          <w:rFonts w:cs="Times New Roman"/>
          <w:b/>
          <w:bCs/>
          <w:sz w:val="24"/>
          <w:szCs w:val="24"/>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广西南宁技师学院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询价有效期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详见询价邀请函中“供应商资格”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询价截止日起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rPr>
          <w:rFonts w:cs="Times New Roman"/>
        </w:rPr>
      </w:pPr>
    </w:p>
    <w:p>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pStyle w:val="3"/>
        <w:adjustRightInd w:val="0"/>
        <w:snapToGrid w:val="0"/>
        <w:spacing w:line="360" w:lineRule="auto"/>
        <w:jc w:val="center"/>
        <w:rPr>
          <w:rFonts w:ascii="黑体" w:hAnsi="黑体" w:eastAsia="黑体"/>
          <w:b w:val="0"/>
          <w:sz w:val="32"/>
          <w:szCs w:val="32"/>
        </w:rPr>
      </w:pPr>
      <w:bookmarkStart w:id="43" w:name="_Toc50691023"/>
      <w:bookmarkStart w:id="44" w:name="_Toc87417452"/>
      <w:bookmarkStart w:id="45" w:name="_Toc50736470"/>
      <w:bookmarkStart w:id="46" w:name="_Toc454458060"/>
      <w:bookmarkStart w:id="47" w:name="_Toc50737322"/>
      <w:bookmarkStart w:id="48" w:name="_Toc50737290"/>
      <w:bookmarkStart w:id="49" w:name="_Toc43264513"/>
      <w:r>
        <w:rPr>
          <w:rFonts w:hint="eastAsia" w:ascii="黑体" w:hAnsi="黑体" w:eastAsia="黑体" w:cs="宋体"/>
          <w:b w:val="0"/>
          <w:sz w:val="32"/>
          <w:szCs w:val="32"/>
        </w:rPr>
        <w:t>第四章 合同</w:t>
      </w:r>
      <w:bookmarkEnd w:id="43"/>
      <w:bookmarkEnd w:id="44"/>
      <w:bookmarkEnd w:id="45"/>
      <w:bookmarkEnd w:id="46"/>
      <w:bookmarkEnd w:id="47"/>
      <w:bookmarkEnd w:id="48"/>
      <w:r>
        <w:rPr>
          <w:rFonts w:hint="eastAsia" w:ascii="黑体" w:hAnsi="黑体" w:eastAsia="黑体" w:cs="宋体"/>
          <w:b w:val="0"/>
          <w:sz w:val="32"/>
          <w:szCs w:val="32"/>
        </w:rPr>
        <w:t>格式</w:t>
      </w: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bookmarkEnd w:id="49"/>
    <w:p>
      <w:pPr>
        <w:pStyle w:val="3"/>
        <w:spacing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b/>
          <w:bCs/>
          <w:sz w:val="36"/>
          <w:szCs w:val="36"/>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b/>
          <w:bCs/>
          <w:color w:val="FF0000"/>
        </w:rPr>
      </w:pPr>
      <w:bookmarkStart w:id="50" w:name="_Hlk38299433"/>
      <w:r>
        <w:rPr>
          <w:rFonts w:hint="eastAsia" w:ascii="宋体" w:hAnsi="宋体" w:cs="宋体"/>
          <w:b/>
          <w:bCs/>
          <w:color w:val="FF0000"/>
        </w:rPr>
        <w:t>注：合同签订双方根据项目的具体要求进行修订，不作统一格式要求。</w:t>
      </w:r>
    </w:p>
    <w:bookmarkEnd w:id="50"/>
    <w:p>
      <w:pPr>
        <w:rPr>
          <w:rFonts w:ascii="宋体" w:hAnsi="Times New Roman"/>
        </w:rPr>
        <w:sectPr>
          <w:pgSz w:w="11906" w:h="16838"/>
          <w:pgMar w:top="1135" w:right="1135" w:bottom="1135" w:left="1135" w:header="685" w:footer="567" w:gutter="0"/>
          <w:cols w:space="720" w:num="1"/>
          <w:docGrid w:type="lines" w:linePitch="312" w:charSpace="0"/>
        </w:sectPr>
      </w:pPr>
    </w:p>
    <w:p>
      <w:pPr>
        <w:pStyle w:val="3"/>
        <w:adjustRightInd w:val="0"/>
        <w:snapToGrid w:val="0"/>
        <w:spacing w:line="360" w:lineRule="auto"/>
        <w:jc w:val="center"/>
        <w:rPr>
          <w:rFonts w:ascii="黑体" w:hAnsi="黑体" w:eastAsia="黑体"/>
          <w:b w:val="0"/>
          <w:sz w:val="32"/>
          <w:szCs w:val="32"/>
        </w:rPr>
      </w:pPr>
      <w:bookmarkStart w:id="51" w:name="_Toc43264514"/>
      <w:bookmarkEnd w:id="51"/>
      <w:bookmarkStart w:id="52" w:name="_Toc50691026"/>
      <w:bookmarkStart w:id="53" w:name="_Toc50737292"/>
      <w:bookmarkStart w:id="54" w:name="_Toc87417454"/>
      <w:bookmarkStart w:id="55" w:name="_Toc50737324"/>
      <w:bookmarkStart w:id="56" w:name="_Toc50736472"/>
      <w:bookmarkStart w:id="57" w:name="_Toc454458061"/>
      <w:r>
        <w:rPr>
          <w:rFonts w:hint="eastAsia" w:ascii="黑体" w:hAnsi="黑体" w:eastAsia="黑体" w:cs="宋体"/>
          <w:b w:val="0"/>
          <w:sz w:val="32"/>
          <w:szCs w:val="32"/>
        </w:rPr>
        <w:t>第五章 响应文件格式</w:t>
      </w:r>
      <w:bookmarkEnd w:id="52"/>
      <w:bookmarkEnd w:id="53"/>
      <w:bookmarkEnd w:id="54"/>
      <w:bookmarkEnd w:id="55"/>
      <w:bookmarkEnd w:id="56"/>
      <w:bookmarkEnd w:id="57"/>
    </w:p>
    <w:p>
      <w:pPr>
        <w:pStyle w:val="4"/>
        <w:widowControl/>
        <w:spacing w:line="440" w:lineRule="exact"/>
        <w:jc w:val="center"/>
        <w:rPr>
          <w:rFonts w:ascii="宋体" w:hAnsi="宋体" w:eastAsia="宋体" w:cs="宋体"/>
          <w:b w:val="0"/>
        </w:rPr>
      </w:pPr>
      <w:bookmarkStart w:id="58" w:name="_Toc454458062"/>
      <w:bookmarkStart w:id="59" w:name="_Toc448133318"/>
      <w:bookmarkStart w:id="60" w:name="_Toc453493041"/>
      <w:bookmarkStart w:id="61" w:name="_Toc321408662"/>
      <w:r>
        <w:rPr>
          <w:rFonts w:hint="eastAsia" w:ascii="宋体" w:hAnsi="宋体" w:eastAsia="宋体" w:cs="宋体"/>
          <w:b w:val="0"/>
        </w:rPr>
        <w:t>响应文件封面</w:t>
      </w:r>
      <w:bookmarkEnd w:id="58"/>
      <w:bookmarkEnd w:id="59"/>
      <w:bookmarkEnd w:id="60"/>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2"/>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pPr>
              <w:pStyle w:val="3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pPr>
              <w:pStyle w:val="32"/>
              <w:widowControl w:val="0"/>
              <w:spacing w:before="0" w:beforeAutospacing="0" w:after="0" w:afterAutospacing="0" w:line="360" w:lineRule="auto"/>
              <w:jc w:val="center"/>
              <w:rPr>
                <w:rFonts w:hAnsi="Times New Roman"/>
                <w:kern w:val="2"/>
                <w:sz w:val="32"/>
                <w:szCs w:val="32"/>
              </w:rPr>
            </w:pPr>
          </w:p>
          <w:p>
            <w:pPr>
              <w:pStyle w:val="32"/>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pPr>
              <w:pStyle w:val="32"/>
              <w:widowControl w:val="0"/>
              <w:spacing w:before="0" w:beforeAutospacing="0" w:after="0" w:afterAutospacing="0" w:line="360" w:lineRule="auto"/>
              <w:jc w:val="both"/>
              <w:rPr>
                <w:rFonts w:ascii="仿宋_GB2312" w:eastAsia="仿宋_GB2312" w:cs="仿宋_GB2312"/>
                <w:kern w:val="2"/>
                <w:sz w:val="32"/>
                <w:szCs w:val="32"/>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0" w:afterAutospacing="0" w:line="400" w:lineRule="exact"/>
              <w:ind w:firstLine="896" w:firstLineChars="320"/>
              <w:jc w:val="both"/>
              <w:rPr>
                <w:rFonts w:hAnsi="Times New Roman"/>
                <w:kern w:val="2"/>
                <w:sz w:val="28"/>
                <w:szCs w:val="28"/>
              </w:rPr>
            </w:pP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61"/>
    </w:tbl>
    <w:p>
      <w:pPr>
        <w:outlineLvl w:val="1"/>
        <w:rPr>
          <w:rFonts w:ascii="宋体" w:hAnsi="Times New Roman" w:cs="宋体"/>
          <w:color w:val="FF0000"/>
          <w:kern w:val="0"/>
        </w:rPr>
      </w:pPr>
    </w:p>
    <w:p>
      <w:pPr>
        <w:pStyle w:val="2"/>
        <w:ind w:firstLine="210"/>
      </w:pPr>
    </w:p>
    <w:p>
      <w:pPr>
        <w:pStyle w:val="32"/>
        <w:widowControl w:val="0"/>
        <w:numPr>
          <w:ilvl w:val="0"/>
          <w:numId w:val="3"/>
        </w:numPr>
        <w:spacing w:before="0" w:beforeAutospacing="0" w:after="0" w:afterAutospacing="0"/>
        <w:rPr>
          <w:rFonts w:ascii="Arial" w:hAnsi="Arial" w:eastAsia="黑体"/>
          <w:sz w:val="28"/>
          <w:szCs w:val="28"/>
        </w:rPr>
      </w:pPr>
      <w:bookmarkStart w:id="62" w:name="_Toc52165077"/>
      <w:bookmarkStart w:id="63" w:name="_Toc50737325"/>
      <w:bookmarkStart w:id="64" w:name="_Toc50691028"/>
      <w:bookmarkStart w:id="65" w:name="_Toc50737293"/>
      <w:bookmarkStart w:id="66" w:name="_Toc50736473"/>
      <w:bookmarkStart w:id="67" w:name="_Toc168212179"/>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62"/>
      <w:bookmarkEnd w:id="63"/>
      <w:bookmarkEnd w:id="64"/>
      <w:bookmarkEnd w:id="65"/>
      <w:bookmarkEnd w:id="66"/>
      <w:bookmarkEnd w:id="67"/>
    </w:p>
    <w:p>
      <w:pPr>
        <w:spacing w:line="360" w:lineRule="auto"/>
        <w:ind w:left="105" w:leftChars="50" w:firstLine="2"/>
        <w:rPr>
          <w:rFonts w:ascii="宋体" w:hAnsi="Times New Roman" w:cs="宋体"/>
          <w:b/>
          <w:color w:val="000000"/>
        </w:rPr>
      </w:pPr>
      <w:r>
        <w:rPr>
          <w:rFonts w:hint="eastAsia" w:ascii="宋体" w:hAnsi="宋体" w:cs="宋体"/>
          <w:b/>
          <w:color w:val="000000"/>
        </w:rPr>
        <w:t>致：广西南宁技师学院</w:t>
      </w:r>
    </w:p>
    <w:p>
      <w:pPr>
        <w:spacing w:line="360" w:lineRule="auto"/>
        <w:ind w:firstLine="420" w:firstLineChars="200"/>
        <w:rPr>
          <w:rFonts w:ascii="宋体" w:hAnsi="Times New Roman" w:cs="宋体"/>
          <w:color w:val="000000"/>
        </w:rPr>
      </w:pPr>
      <w:r>
        <w:rPr>
          <w:rFonts w:hint="eastAsia" w:ascii="宋体" w:hAnsi="宋体" w:cs="宋体"/>
          <w:color w:val="000000"/>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color w:val="000000"/>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color w:val="000000"/>
        </w:rPr>
        <w:t>的询价文件（项目编号</w:t>
      </w:r>
      <w:r>
        <w:rPr>
          <w:rFonts w:hint="eastAsia" w:ascii="宋体" w:hAnsi="宋体" w:cs="宋体"/>
        </w:rPr>
        <w:t>：</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color w:val="000000"/>
          <w:u w:val="single"/>
        </w:rPr>
        <w:t xml:space="preserve">供应商名称、地址)   </w:t>
      </w:r>
      <w:r>
        <w:rPr>
          <w:rFonts w:hint="eastAsia" w:ascii="宋体" w:hAnsi="宋体" w:cs="宋体"/>
          <w:color w:val="000000"/>
        </w:rPr>
        <w:t>作为供应商已正式授权</w:t>
      </w:r>
      <w:r>
        <w:rPr>
          <w:rFonts w:hint="eastAsia" w:ascii="宋体" w:hAnsi="宋体" w:cs="宋体"/>
          <w:color w:val="000000"/>
          <w:u w:val="single"/>
        </w:rPr>
        <w:t xml:space="preserve">    (供应商授权代表全名、职务)   </w:t>
      </w:r>
      <w:r>
        <w:rPr>
          <w:rFonts w:hint="eastAsia" w:ascii="宋体" w:hAnsi="宋体" w:cs="宋体"/>
          <w:color w:val="000000"/>
        </w:rPr>
        <w:t>，代表我方提交响应文件进行询价并签署本项目的相关文件。</w:t>
      </w:r>
    </w:p>
    <w:p>
      <w:pPr>
        <w:spacing w:line="360" w:lineRule="auto"/>
        <w:ind w:firstLine="420" w:firstLineChars="200"/>
        <w:rPr>
          <w:rFonts w:ascii="宋体" w:hAnsi="Times New Roman" w:cs="宋体"/>
          <w:color w:val="000000"/>
        </w:rPr>
      </w:pPr>
      <w:r>
        <w:rPr>
          <w:rFonts w:hint="eastAsia" w:ascii="宋体" w:hAnsi="宋体" w:cs="宋体"/>
          <w:color w:val="000000"/>
        </w:rPr>
        <w:t>授权代表在此声明并同意：</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1.我们愿意遵守采购人询价文件的各项规定，自愿参加询价</w:t>
      </w:r>
      <w:r>
        <w:rPr>
          <w:rFonts w:hint="eastAsia" w:ascii="宋体" w:hAnsi="Times New Roman" w:cs="宋体"/>
          <w:color w:val="000000"/>
        </w:rPr>
        <w:t>,</w:t>
      </w:r>
      <w:r>
        <w:rPr>
          <w:rFonts w:hint="eastAsia" w:ascii="宋体" w:hAnsi="宋体" w:cs="宋体"/>
          <w:color w:val="000000"/>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2.我们同意本响应文件自询价开始之</w:t>
      </w:r>
      <w:r>
        <w:rPr>
          <w:rFonts w:hint="eastAsia" w:ascii="宋体" w:hAnsi="宋体" w:cs="宋体"/>
        </w:rPr>
        <w:t>日起</w:t>
      </w:r>
      <w:r>
        <w:rPr>
          <w:rFonts w:hint="eastAsia" w:ascii="宋体" w:hAnsi="宋体" w:cs="宋体"/>
          <w:u w:val="single"/>
        </w:rPr>
        <w:t>90</w:t>
      </w:r>
      <w:r>
        <w:rPr>
          <w:rFonts w:hint="eastAsia" w:ascii="宋体" w:hAnsi="宋体" w:cs="宋体"/>
        </w:rPr>
        <w:t>天内</w:t>
      </w:r>
      <w:r>
        <w:rPr>
          <w:rFonts w:hint="eastAsia" w:ascii="宋体" w:hAnsi="宋体" w:cs="宋体"/>
          <w:color w:val="000000"/>
        </w:rPr>
        <w:t>有效。</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rPr>
      </w:pPr>
      <w:r>
        <w:rPr>
          <w:rFonts w:hint="eastAsia" w:ascii="宋体" w:hAnsi="宋体" w:cs="宋体"/>
          <w:color w:val="000000"/>
        </w:rPr>
        <w:t>8.我们是依法注册的法人，在法律、财务及运作上完</w:t>
      </w:r>
      <w:r>
        <w:rPr>
          <w:rFonts w:hint="eastAsia" w:ascii="宋体" w:hAnsi="宋体" w:cs="宋体"/>
        </w:rPr>
        <w:t>全独立于采购人。</w:t>
      </w:r>
    </w:p>
    <w:p>
      <w:pPr>
        <w:autoSpaceDE w:val="0"/>
        <w:autoSpaceDN w:val="0"/>
        <w:adjustRightInd w:val="0"/>
        <w:snapToGrid w:val="0"/>
        <w:spacing w:line="400" w:lineRule="exact"/>
        <w:ind w:left="420" w:firstLine="310"/>
        <w:rPr>
          <w:rFonts w:ascii="宋体" w:hAnsi="Times New Roman" w:cs="宋体"/>
          <w:color w:val="000000"/>
          <w:u w:val="single"/>
        </w:rPr>
      </w:pPr>
    </w:p>
    <w:p>
      <w:pPr>
        <w:adjustRightInd w:val="0"/>
        <w:snapToGrid w:val="0"/>
        <w:spacing w:line="400" w:lineRule="exact"/>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color w:val="000000"/>
        </w:rPr>
      </w:pPr>
      <w:r>
        <w:rPr>
          <w:rFonts w:hint="eastAsia" w:ascii="宋体" w:hAnsi="宋体" w:cs="宋体"/>
          <w:color w:val="000000"/>
        </w:rPr>
        <w:t>日期：</w:t>
      </w:r>
    </w:p>
    <w:p>
      <w:pPr>
        <w:adjustRightInd w:val="0"/>
        <w:snapToGrid w:val="0"/>
        <w:spacing w:line="360" w:lineRule="auto"/>
        <w:ind w:firstLine="472" w:firstLineChars="225"/>
        <w:rPr>
          <w:rFonts w:ascii="宋体" w:hAnsi="Times New Roman" w:cs="宋体"/>
          <w:color w:val="000000"/>
        </w:rPr>
      </w:pPr>
    </w:p>
    <w:p>
      <w:pPr>
        <w:spacing w:line="360" w:lineRule="auto"/>
        <w:ind w:left="105" w:leftChars="50" w:firstLine="2"/>
        <w:rPr>
          <w:rFonts w:ascii="宋体" w:hAnsi="Times New Roman" w:cs="宋体"/>
        </w:rPr>
      </w:pPr>
    </w:p>
    <w:p>
      <w:pPr>
        <w:rPr>
          <w:rFonts w:ascii="宋体" w:hAnsi="Times New Roman"/>
        </w:rPr>
        <w:sectPr>
          <w:pgSz w:w="11906" w:h="16838"/>
          <w:pgMar w:top="1135" w:right="1135" w:bottom="1135" w:left="1135" w:header="685" w:footer="567" w:gutter="0"/>
          <w:cols w:space="720" w:num="1"/>
          <w:docGrid w:type="lines" w:linePitch="312" w:charSpace="0"/>
        </w:sectPr>
      </w:pPr>
    </w:p>
    <w:p>
      <w:pPr>
        <w:numPr>
          <w:ilvl w:val="0"/>
          <w:numId w:val="3"/>
        </w:numPr>
        <w:spacing w:line="400" w:lineRule="exact"/>
        <w:rPr>
          <w:rFonts w:ascii="黑体" w:hAnsi="Times New Roman" w:eastAsia="黑体" w:cs="黑体"/>
          <w:sz w:val="28"/>
          <w:szCs w:val="28"/>
        </w:rPr>
      </w:pPr>
      <w:bookmarkStart w:id="68" w:name="_Toc50691029"/>
      <w:bookmarkStart w:id="69" w:name="_Toc43264516"/>
      <w:bookmarkStart w:id="70" w:name="_Toc50703722"/>
    </w:p>
    <w:p>
      <w:pPr>
        <w:jc w:val="center"/>
        <w:outlineLvl w:val="1"/>
        <w:rPr>
          <w:rFonts w:ascii="黑体" w:hAnsi="宋体" w:eastAsia="黑体" w:cs="黑体"/>
          <w:kern w:val="0"/>
          <w:sz w:val="32"/>
          <w:szCs w:val="32"/>
        </w:rPr>
      </w:pPr>
      <w:bookmarkStart w:id="71" w:name="_Toc237145559"/>
      <w:r>
        <w:rPr>
          <w:rFonts w:hint="eastAsia" w:ascii="黑体" w:hAnsi="宋体" w:eastAsia="黑体" w:cs="黑体"/>
          <w:kern w:val="0"/>
          <w:sz w:val="32"/>
          <w:szCs w:val="32"/>
        </w:rPr>
        <w:t>供应商资格声明函</w:t>
      </w:r>
      <w:bookmarkEnd w:id="71"/>
    </w:p>
    <w:p>
      <w:pPr>
        <w:spacing w:line="360" w:lineRule="auto"/>
        <w:ind w:firstLine="420"/>
        <w:rPr>
          <w:rFonts w:ascii="Times New Roman" w:hAnsi="Times New Roman" w:cs="宋体"/>
        </w:rPr>
      </w:pPr>
      <w:r>
        <w:rPr>
          <w:rFonts w:hint="eastAsia" w:ascii="Times New Roman" w:hAnsi="Times New Roman" w:cs="宋体"/>
        </w:rPr>
        <w:t>广西南宁技师学院：</w:t>
      </w:r>
    </w:p>
    <w:p>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pPr>
        <w:spacing w:line="360" w:lineRule="auto"/>
        <w:ind w:firstLine="420"/>
        <w:rPr>
          <w:rFonts w:ascii="Times New Roman" w:hAnsi="Times New Roman" w:cs="宋体"/>
        </w:rPr>
      </w:pPr>
      <w:r>
        <w:rPr>
          <w:rFonts w:hint="eastAsia" w:ascii="Times New Roman" w:hAnsi="Times New Roman" w:cs="宋体"/>
        </w:rPr>
        <w:t>（五）参加采购活动前三年内，在经营活动中没有重大违法记录；</w:t>
      </w:r>
    </w:p>
    <w:p>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pPr>
        <w:spacing w:line="360" w:lineRule="auto"/>
        <w:ind w:firstLine="420"/>
        <w:rPr>
          <w:rFonts w:ascii="Times New Roman" w:hAnsi="Times New Roman" w:cs="宋体"/>
        </w:rPr>
      </w:pPr>
      <w:r>
        <w:rPr>
          <w:rFonts w:hint="eastAsia" w:ascii="Times New Roman" w:hAnsi="Times New Roman" w:cs="宋体"/>
        </w:rPr>
        <w:t>二、本公司（企业）未被广西南宁技师学院曝光或记录供应商不良行为。</w:t>
      </w:r>
    </w:p>
    <w:p>
      <w:pPr>
        <w:spacing w:line="360" w:lineRule="auto"/>
        <w:ind w:firstLine="420"/>
        <w:rPr>
          <w:rFonts w:ascii="Times New Roman" w:hAnsi="Times New Roman" w:cs="宋体"/>
        </w:rPr>
      </w:pPr>
      <w:r>
        <w:rPr>
          <w:rFonts w:hint="eastAsia" w:ascii="Times New Roman" w:hAnsi="Times New Roman" w:cs="宋体"/>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rPr>
      </w:pPr>
      <w:r>
        <w:rPr>
          <w:rFonts w:hint="eastAsia" w:ascii="Times New Roman" w:hAnsi="Times New Roman" w:cs="宋体"/>
        </w:rPr>
        <w:t>三、我方承诺单位负责人为同一人或者存在直接控股、管理关系的不同供应商，不得同时参加本采购项目报价。</w:t>
      </w:r>
    </w:p>
    <w:p>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rPr>
      </w:pPr>
      <w:r>
        <w:rPr>
          <w:rFonts w:hint="eastAsia" w:ascii="Times New Roman" w:hAnsi="Times New Roman" w:cs="宋体"/>
        </w:rPr>
        <w:t>特此声明！</w:t>
      </w:r>
    </w:p>
    <w:p>
      <w:pPr>
        <w:spacing w:line="360" w:lineRule="auto"/>
        <w:ind w:firstLine="420"/>
      </w:pPr>
      <w:r>
        <w:rPr>
          <w:rFonts w:hint="eastAsia" w:ascii="Times New Roman" w:hAnsi="Times New Roman" w:cs="宋体"/>
        </w:rPr>
        <w:t>备注：1. 本声明函如有虚假或与事实不符的，作无效报价处理。</w:t>
      </w:r>
    </w:p>
    <w:p>
      <w:pPr>
        <w:spacing w:line="360" w:lineRule="auto"/>
        <w:ind w:firstLine="420"/>
      </w:pPr>
    </w:p>
    <w:p>
      <w:pPr>
        <w:spacing w:line="360" w:lineRule="auto"/>
        <w:ind w:firstLine="420"/>
      </w:pPr>
    </w:p>
    <w:p>
      <w:pPr>
        <w:spacing w:line="360" w:lineRule="auto"/>
        <w:ind w:firstLine="420"/>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color w:val="000000"/>
        </w:rPr>
        <w:t>日期：</w:t>
      </w:r>
    </w:p>
    <w:p>
      <w:pPr>
        <w:spacing w:line="360" w:lineRule="auto"/>
        <w:ind w:firstLine="525" w:firstLineChars="250"/>
        <w:rPr>
          <w:rFonts w:ascii="宋体" w:hAnsi="Times New Roman" w:cs="宋体"/>
          <w:color w:val="000000"/>
          <w:lang w:val="zh-CN"/>
        </w:rPr>
      </w:pPr>
    </w:p>
    <w:p>
      <w:pPr>
        <w:pStyle w:val="2"/>
        <w:ind w:firstLine="210"/>
        <w:rPr>
          <w:lang w:val="zh-CN"/>
        </w:rPr>
      </w:pPr>
    </w:p>
    <w:p>
      <w:pPr>
        <w:pStyle w:val="2"/>
        <w:ind w:firstLine="210"/>
        <w:rPr>
          <w:lang w:val="zh-CN"/>
        </w:rPr>
      </w:pPr>
    </w:p>
    <w:p>
      <w:pPr>
        <w:spacing w:line="360" w:lineRule="auto"/>
        <w:ind w:firstLine="527" w:firstLineChars="250"/>
        <w:rPr>
          <w:rFonts w:ascii="宋体" w:hAnsi="Times New Roman" w:cs="宋体"/>
          <w:b/>
          <w:bCs/>
          <w:color w:val="000000"/>
          <w:lang w:val="zh-CN"/>
        </w:rPr>
      </w:pPr>
      <w:r>
        <w:rPr>
          <w:rFonts w:hint="eastAsia" w:ascii="宋体" w:hAnsi="Times New Roman" w:cs="宋体"/>
          <w:b/>
          <w:bCs/>
          <w:color w:val="000000"/>
          <w:lang w:val="zh-CN"/>
        </w:rPr>
        <w:t>附件：</w:t>
      </w:r>
    </w:p>
    <w:p>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提供投标截止日前在“信用中国”网站（www.creditchina.gov.cn）查询结果截图复印件加盖公章；</w:t>
      </w:r>
    </w:p>
    <w:p>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3"/>
        </w:numPr>
        <w:spacing w:line="400" w:lineRule="exact"/>
        <w:rPr>
          <w:rFonts w:ascii="黑体" w:hAnsi="Times New Roman" w:eastAsia="黑体" w:cs="黑体"/>
          <w:sz w:val="28"/>
          <w:szCs w:val="28"/>
        </w:rPr>
      </w:pPr>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）不同供应商委托同一单位或者个人办理投标报价事宜；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）不同供应商的投标保证金从同一单位或者个人的账户转出。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3"/>
        </w:numPr>
        <w:spacing w:line="400" w:lineRule="exact"/>
        <w:rPr>
          <w:rFonts w:ascii="黑体" w:hAnsi="Times New Roman" w:eastAsia="黑体" w:cs="黑体"/>
          <w:sz w:val="28"/>
          <w:szCs w:val="28"/>
        </w:rPr>
      </w:pPr>
    </w:p>
    <w:p>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72"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rPr>
          <w:lang w:val="zh-CN"/>
        </w:rPr>
      </w:pPr>
    </w:p>
    <w:p>
      <w:pPr>
        <w:rPr>
          <w:lang w:val="zh-CN"/>
        </w:rPr>
      </w:pPr>
    </w:p>
    <w:p>
      <w:pPr>
        <w:rPr>
          <w:lang w:val="zh-CN"/>
        </w:rPr>
      </w:pPr>
    </w:p>
    <w:p>
      <w:pPr>
        <w:rPr>
          <w:rFonts w:cs="Times New Roman"/>
        </w:rPr>
      </w:pPr>
    </w:p>
    <w:p>
      <w:pPr>
        <w:pStyle w:val="3"/>
        <w:spacing w:line="360" w:lineRule="auto"/>
        <w:jc w:val="center"/>
        <w:rPr>
          <w:rFonts w:ascii="宋体"/>
        </w:rPr>
      </w:pPr>
      <w:r>
        <w:rPr>
          <w:rFonts w:hint="eastAsia" w:ascii="宋体" w:hAnsi="宋体" w:cs="宋体"/>
          <w:sz w:val="32"/>
          <w:szCs w:val="32"/>
        </w:rPr>
        <w:t>法定代表人授权委托书</w:t>
      </w:r>
      <w:bookmarkEnd w:id="72"/>
    </w:p>
    <w:p>
      <w:pPr>
        <w:spacing w:line="360" w:lineRule="auto"/>
        <w:rPr>
          <w:rFonts w:ascii="宋体" w:cs="Times New Roman"/>
        </w:rPr>
      </w:pPr>
      <w:r>
        <w:rPr>
          <w:rFonts w:hint="eastAsia" w:ascii="宋体" w:hAnsi="宋体" w:cs="宋体"/>
        </w:rPr>
        <w:t>致：广西南宁技师学院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2"/>
        <w:ind w:firstLine="210"/>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spacing w:line="460" w:lineRule="exact"/>
        <w:rPr>
          <w:b/>
          <w:color w:val="000000"/>
        </w:rPr>
      </w:pPr>
    </w:p>
    <w:p>
      <w:pPr>
        <w:spacing w:line="460" w:lineRule="exact"/>
        <w:rPr>
          <w:b/>
          <w:color w:val="000000"/>
        </w:rPr>
      </w:pPr>
    </w:p>
    <w:p>
      <w:pPr>
        <w:spacing w:line="460" w:lineRule="exact"/>
        <w:rPr>
          <w:b/>
          <w:color w:val="000000"/>
        </w:rPr>
      </w:pPr>
    </w:p>
    <w:p>
      <w:pPr>
        <w:spacing w:line="460" w:lineRule="exact"/>
        <w:rPr>
          <w:b/>
          <w:color w:val="000000"/>
        </w:rPr>
      </w:pPr>
    </w:p>
    <w:p>
      <w:pPr>
        <w:rPr>
          <w:b/>
          <w:color w:val="000000"/>
        </w:rPr>
      </w:pPr>
    </w:p>
    <w:p>
      <w:pPr>
        <w:rPr>
          <w:b/>
          <w:color w:val="000000"/>
        </w:rPr>
      </w:pPr>
    </w:p>
    <w:p>
      <w:pPr>
        <w:rPr>
          <w:b/>
          <w:color w:val="000000"/>
        </w:rPr>
      </w:pPr>
    </w:p>
    <w:p>
      <w:pPr>
        <w:spacing w:line="400" w:lineRule="exact"/>
        <w:rPr>
          <w:rFonts w:ascii="宋体" w:hAnsi="Times New Roman" w:cs="宋体"/>
          <w:sz w:val="28"/>
          <w:szCs w:val="28"/>
        </w:rPr>
      </w:pPr>
    </w:p>
    <w:p>
      <w:pPr>
        <w:spacing w:line="360" w:lineRule="auto"/>
        <w:rPr>
          <w:b/>
        </w:rPr>
      </w:pPr>
    </w:p>
    <w:p>
      <w:pPr>
        <w:widowControl/>
        <w:jc w:val="left"/>
        <w:rPr>
          <w:rFonts w:cs="Times New Roman"/>
          <w:b/>
          <w:szCs w:val="24"/>
        </w:rPr>
      </w:pPr>
    </w:p>
    <w:p>
      <w:pPr>
        <w:widowControl/>
        <w:jc w:val="left"/>
        <w:rPr>
          <w:rFonts w:ascii="宋体" w:hAnsi="Times New Roman" w:cs="宋体"/>
          <w:color w:val="000000"/>
          <w:szCs w:val="24"/>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numPr>
          <w:ilvl w:val="0"/>
          <w:numId w:val="3"/>
        </w:numPr>
        <w:spacing w:line="400" w:lineRule="exact"/>
        <w:rPr>
          <w:rFonts w:ascii="黑体" w:hAnsi="Times New Roman" w:eastAsia="黑体" w:cs="黑体"/>
          <w:sz w:val="28"/>
          <w:szCs w:val="28"/>
        </w:rPr>
      </w:pPr>
    </w:p>
    <w:p>
      <w:pPr>
        <w:widowControl/>
        <w:jc w:val="center"/>
        <w:rPr>
          <w:b/>
          <w:sz w:val="24"/>
        </w:rPr>
      </w:pPr>
      <w:r>
        <w:rPr>
          <w:rFonts w:hint="eastAsia" w:ascii="Times New Roman" w:hAnsi="Times New Roman" w:cs="宋体"/>
          <w:b/>
          <w:sz w:val="24"/>
        </w:rPr>
        <w:t>“★”条款响应一览表</w:t>
      </w:r>
    </w:p>
    <w:p>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pPr>
              <w:ind w:left="-78" w:leftChars="-37" w:right="-80" w:rightChars="-38"/>
              <w:rPr>
                <w:rFonts w:ascii="宋体" w:hAnsi="Times New Roman" w:cs="宋体"/>
                <w:sz w:val="18"/>
                <w:szCs w:val="18"/>
              </w:rPr>
            </w:pPr>
            <w:r>
              <w:rPr>
                <w:rFonts w:hint="eastAsia" w:ascii="宋体" w:hAnsi="宋体" w:cs="宋体"/>
                <w:sz w:val="18"/>
                <w:szCs w:val="18"/>
              </w:rPr>
              <w:t>可填写：“正偏离”、“无偏离”、“负偏离”</w:t>
            </w: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相关证明文件指引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bl>
    <w:p>
      <w:pPr>
        <w:adjustRightInd w:val="0"/>
        <w:snapToGrid w:val="0"/>
        <w:spacing w:line="460" w:lineRule="exact"/>
        <w:ind w:left="59" w:leftChars="28"/>
        <w:rPr>
          <w:rFonts w:ascii="宋体" w:hAnsi="Times New Roman" w:cs="宋体"/>
        </w:rPr>
      </w:pPr>
      <w:r>
        <w:rPr>
          <w:rFonts w:hint="eastAsia" w:ascii="宋体" w:hAnsi="宋体" w:cs="宋体"/>
        </w:rPr>
        <w:t>备注：本表中“询价文件的要求描述”与采购需求书中的条款描述不一致的以采购需求书中的规定为准。</w:t>
      </w:r>
    </w:p>
    <w:p>
      <w:pPr>
        <w:spacing w:line="500" w:lineRule="exact"/>
        <w:ind w:firstLine="109" w:firstLineChars="50"/>
        <w:rPr>
          <w:spacing w:val="4"/>
        </w:rPr>
      </w:pPr>
    </w:p>
    <w:p>
      <w:pPr>
        <w:ind w:firstLine="420" w:firstLineChars="200"/>
      </w:pPr>
      <w:r>
        <w:rPr>
          <w:rFonts w:hint="eastAsia" w:ascii="Times New Roman" w:hAnsi="Times New Roman" w:cs="宋体"/>
        </w:rPr>
        <w:t>供应商名称（公章）：</w:t>
      </w:r>
    </w:p>
    <w:p>
      <w:pPr>
        <w:ind w:firstLine="420" w:firstLineChars="200"/>
      </w:pPr>
    </w:p>
    <w:p>
      <w:pPr>
        <w:ind w:firstLine="420" w:firstLineChars="200"/>
      </w:pPr>
      <w:r>
        <w:rPr>
          <w:rFonts w:hint="eastAsia" w:ascii="Times New Roman" w:hAnsi="Times New Roman" w:cs="宋体"/>
        </w:rPr>
        <w:t>法定代表人或其授权代表（签名）：</w:t>
      </w:r>
    </w:p>
    <w:p>
      <w:pPr>
        <w:ind w:firstLine="420" w:firstLineChars="200"/>
      </w:pPr>
    </w:p>
    <w:p>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numPr>
          <w:ilvl w:val="0"/>
          <w:numId w:val="3"/>
        </w:numPr>
        <w:spacing w:line="400" w:lineRule="exact"/>
        <w:rPr>
          <w:rFonts w:ascii="黑体" w:hAnsi="Times New Roman" w:eastAsia="黑体" w:cs="黑体"/>
          <w:sz w:val="28"/>
          <w:szCs w:val="28"/>
        </w:rPr>
      </w:pPr>
    </w:p>
    <w:p>
      <w:pPr>
        <w:pStyle w:val="3"/>
        <w:spacing w:line="360" w:lineRule="auto"/>
        <w:jc w:val="center"/>
        <w:rPr>
          <w:rFonts w:ascii="黑体" w:eastAsia="黑体" w:cs="黑体"/>
          <w:b w:val="0"/>
          <w:bCs w:val="0"/>
          <w:sz w:val="32"/>
          <w:szCs w:val="32"/>
        </w:rPr>
      </w:pPr>
      <w:r>
        <w:rPr>
          <w:rFonts w:hint="eastAsia" w:ascii="宋体" w:hAnsi="宋体" w:cs="宋体"/>
          <w:sz w:val="32"/>
          <w:szCs w:val="32"/>
        </w:rPr>
        <w:t>报价表</w:t>
      </w:r>
    </w:p>
    <w:p>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73"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bookmarkEnd w:id="73"/>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5"/>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5"/>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5"/>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5"/>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2"/>
        <w:ind w:firstLine="210"/>
        <w:rPr>
          <w:rFonts w:ascii="宋体" w:cs="Times New Roman"/>
        </w:rPr>
      </w:pPr>
    </w:p>
    <w:p>
      <w:pPr>
        <w:pStyle w:val="2"/>
        <w:ind w:firstLine="210"/>
        <w:rPr>
          <w:rFonts w:ascii="宋体" w:cs="Times New Roman"/>
        </w:rPr>
      </w:pPr>
    </w:p>
    <w:p>
      <w:pPr>
        <w:pStyle w:val="2"/>
        <w:ind w:firstLine="0" w:firstLineChars="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numPr>
          <w:ilvl w:val="0"/>
          <w:numId w:val="3"/>
        </w:numPr>
        <w:spacing w:line="400" w:lineRule="exact"/>
        <w:rPr>
          <w:rFonts w:ascii="黑体" w:hAnsi="Times New Roman" w:eastAsia="黑体" w:cs="黑体"/>
          <w:sz w:val="28"/>
          <w:szCs w:val="28"/>
        </w:rPr>
      </w:pPr>
      <w:r>
        <w:br w:type="page"/>
      </w:r>
      <w:bookmarkStart w:id="74" w:name="_Hlk38364591"/>
      <w:bookmarkStart w:id="75" w:name="_Toc16324"/>
    </w:p>
    <w:p>
      <w:pPr>
        <w:pStyle w:val="4"/>
        <w:jc w:val="center"/>
      </w:pPr>
      <w:r>
        <w:rPr>
          <w:rFonts w:hint="eastAsia" w:ascii="宋体" w:hAnsi="宋体" w:eastAsia="宋体" w:cs="宋体"/>
          <w:sz w:val="24"/>
          <w:szCs w:val="24"/>
        </w:rPr>
        <w:t>（二）</w:t>
      </w:r>
      <w:bookmarkEnd w:id="74"/>
      <w:r>
        <w:rPr>
          <w:rFonts w:hint="eastAsia" w:ascii="宋体" w:hAnsi="宋体" w:eastAsia="宋体" w:cs="宋体"/>
          <w:sz w:val="24"/>
          <w:szCs w:val="24"/>
        </w:rPr>
        <w:t>、投标报价明细表</w:t>
      </w:r>
      <w:bookmarkEnd w:id="75"/>
    </w:p>
    <w:tbl>
      <w:tblPr>
        <w:tblStyle w:val="35"/>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79"/>
        <w:gridCol w:w="1327"/>
        <w:gridCol w:w="1838"/>
        <w:gridCol w:w="817"/>
        <w:gridCol w:w="74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jc w:val="center"/>
              <w:rPr>
                <w:rFonts w:ascii="宋体" w:hAnsi="宋体" w:cs="宋体"/>
                <w:b/>
              </w:rPr>
            </w:pPr>
            <w:r>
              <w:rPr>
                <w:rFonts w:ascii="宋体" w:hAnsi="宋体" w:cs="宋体"/>
                <w:b/>
              </w:rPr>
              <w:t>项号</w:t>
            </w:r>
          </w:p>
        </w:tc>
        <w:tc>
          <w:tcPr>
            <w:tcW w:w="2079" w:type="dxa"/>
            <w:shd w:val="clear" w:color="auto" w:fill="auto"/>
            <w:vAlign w:val="center"/>
          </w:tcPr>
          <w:p>
            <w:pPr>
              <w:jc w:val="center"/>
              <w:rPr>
                <w:rFonts w:ascii="宋体" w:hAnsi="宋体" w:cs="宋体"/>
                <w:b/>
              </w:rPr>
            </w:pPr>
            <w:r>
              <w:rPr>
                <w:rFonts w:ascii="宋体" w:hAnsi="宋体" w:cs="宋体"/>
                <w:b/>
              </w:rPr>
              <w:t>货物名称</w:t>
            </w:r>
          </w:p>
        </w:tc>
        <w:tc>
          <w:tcPr>
            <w:tcW w:w="1327" w:type="dxa"/>
            <w:shd w:val="clear" w:color="auto" w:fill="auto"/>
            <w:vAlign w:val="center"/>
          </w:tcPr>
          <w:p>
            <w:pPr>
              <w:jc w:val="center"/>
              <w:rPr>
                <w:rFonts w:ascii="宋体" w:hAnsi="宋体" w:cs="宋体"/>
                <w:b/>
              </w:rPr>
            </w:pPr>
            <w:r>
              <w:rPr>
                <w:rFonts w:ascii="宋体" w:hAnsi="宋体" w:cs="宋体"/>
                <w:b/>
              </w:rPr>
              <w:t>品牌</w:t>
            </w:r>
          </w:p>
        </w:tc>
        <w:tc>
          <w:tcPr>
            <w:tcW w:w="1838" w:type="dxa"/>
            <w:shd w:val="clear" w:color="auto" w:fill="auto"/>
            <w:vAlign w:val="center"/>
          </w:tcPr>
          <w:p>
            <w:pPr>
              <w:jc w:val="center"/>
              <w:rPr>
                <w:rFonts w:ascii="宋体" w:hAnsi="宋体" w:cs="宋体"/>
                <w:b/>
              </w:rPr>
            </w:pPr>
            <w:r>
              <w:rPr>
                <w:rFonts w:ascii="宋体" w:hAnsi="宋体" w:cs="宋体"/>
                <w:b/>
              </w:rPr>
              <w:t>规格型号、技术描述等</w:t>
            </w:r>
          </w:p>
        </w:tc>
        <w:tc>
          <w:tcPr>
            <w:tcW w:w="817" w:type="dxa"/>
            <w:shd w:val="clear" w:color="auto" w:fill="auto"/>
            <w:vAlign w:val="center"/>
          </w:tcPr>
          <w:p>
            <w:pPr>
              <w:jc w:val="center"/>
              <w:rPr>
                <w:rFonts w:ascii="宋体" w:hAnsi="宋体" w:cs="宋体"/>
                <w:b/>
              </w:rPr>
            </w:pPr>
            <w:r>
              <w:rPr>
                <w:rFonts w:ascii="宋体" w:hAnsi="宋体" w:cs="宋体"/>
                <w:b/>
              </w:rPr>
              <w:t>单位</w:t>
            </w:r>
          </w:p>
        </w:tc>
        <w:tc>
          <w:tcPr>
            <w:tcW w:w="743" w:type="dxa"/>
            <w:shd w:val="clear" w:color="auto" w:fill="auto"/>
            <w:vAlign w:val="center"/>
          </w:tcPr>
          <w:p>
            <w:pPr>
              <w:jc w:val="center"/>
              <w:rPr>
                <w:rFonts w:ascii="宋体" w:hAnsi="宋体" w:cs="宋体"/>
                <w:b/>
              </w:rPr>
            </w:pPr>
            <w:r>
              <w:rPr>
                <w:rFonts w:ascii="宋体" w:hAnsi="宋体" w:cs="宋体"/>
                <w:b/>
              </w:rPr>
              <w:t>数量</w:t>
            </w:r>
          </w:p>
        </w:tc>
        <w:tc>
          <w:tcPr>
            <w:tcW w:w="1947" w:type="dxa"/>
            <w:shd w:val="clear" w:color="auto" w:fill="auto"/>
            <w:vAlign w:val="center"/>
          </w:tcPr>
          <w:p>
            <w:pPr>
              <w:jc w:val="center"/>
              <w:rPr>
                <w:rFonts w:ascii="宋体" w:hAnsi="宋体" w:cs="宋体"/>
                <w:b/>
              </w:rPr>
            </w:pPr>
            <w:r>
              <w:rPr>
                <w:rFonts w:ascii="宋体" w:hAnsi="宋体" w:cs="宋体"/>
                <w:b/>
              </w:rPr>
              <w:t>分项合价（元）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1</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2</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hint="eastAsia" w:ascii="宋体" w:hAnsi="宋体" w:cs="宋体"/>
              </w:rPr>
              <w:t>3</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pPr>
              <w:rPr>
                <w:rFonts w:ascii="宋体" w:hAnsi="宋体" w:cs="宋体"/>
              </w:rPr>
            </w:pPr>
            <w:r>
              <w:rPr>
                <w:rFonts w:ascii="宋体" w:hAnsi="宋体" w:cs="宋体"/>
              </w:rPr>
              <w:t>…</w:t>
            </w:r>
          </w:p>
        </w:tc>
        <w:tc>
          <w:tcPr>
            <w:tcW w:w="2079" w:type="dxa"/>
            <w:shd w:val="clear" w:color="auto" w:fill="auto"/>
            <w:vAlign w:val="center"/>
          </w:tcPr>
          <w:p>
            <w:pPr>
              <w:rPr>
                <w:rFonts w:ascii="宋体" w:hAnsi="宋体" w:cs="宋体"/>
              </w:rPr>
            </w:pPr>
          </w:p>
        </w:tc>
        <w:tc>
          <w:tcPr>
            <w:tcW w:w="1327" w:type="dxa"/>
            <w:shd w:val="clear" w:color="auto" w:fill="auto"/>
            <w:vAlign w:val="center"/>
          </w:tcPr>
          <w:p>
            <w:pPr>
              <w:rPr>
                <w:rFonts w:ascii="宋体" w:hAnsi="宋体" w:cs="宋体"/>
              </w:rPr>
            </w:pPr>
          </w:p>
        </w:tc>
        <w:tc>
          <w:tcPr>
            <w:tcW w:w="1838" w:type="dxa"/>
            <w:shd w:val="clear" w:color="auto" w:fill="auto"/>
            <w:vAlign w:val="center"/>
          </w:tcPr>
          <w:p>
            <w:pPr>
              <w:rPr>
                <w:rFonts w:ascii="宋体" w:hAnsi="宋体" w:cs="宋体"/>
              </w:rPr>
            </w:pPr>
          </w:p>
        </w:tc>
        <w:tc>
          <w:tcPr>
            <w:tcW w:w="817" w:type="dxa"/>
            <w:shd w:val="clear" w:color="auto" w:fill="auto"/>
            <w:vAlign w:val="center"/>
          </w:tcPr>
          <w:p>
            <w:pPr>
              <w:rPr>
                <w:rFonts w:ascii="宋体" w:hAnsi="宋体" w:cs="宋体"/>
              </w:rPr>
            </w:pPr>
          </w:p>
        </w:tc>
        <w:tc>
          <w:tcPr>
            <w:tcW w:w="743" w:type="dxa"/>
            <w:shd w:val="clear" w:color="auto" w:fill="auto"/>
            <w:vAlign w:val="center"/>
          </w:tcPr>
          <w:p>
            <w:pPr>
              <w:rPr>
                <w:rFonts w:ascii="宋体" w:hAnsi="宋体" w:cs="宋体"/>
              </w:rPr>
            </w:pPr>
          </w:p>
        </w:tc>
        <w:tc>
          <w:tcPr>
            <w:tcW w:w="1947"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gridSpan w:val="6"/>
            <w:shd w:val="clear" w:color="auto" w:fill="auto"/>
            <w:vAlign w:val="center"/>
          </w:tcPr>
          <w:p>
            <w:pPr>
              <w:jc w:val="center"/>
              <w:rPr>
                <w:rFonts w:ascii="宋体" w:hAnsi="宋体" w:cs="宋体"/>
              </w:rPr>
            </w:pPr>
            <w:r>
              <w:rPr>
                <w:rFonts w:hint="eastAsia" w:ascii="宋体" w:hAnsi="宋体" w:cs="宋体"/>
              </w:rPr>
              <w:t>分项报价合计</w:t>
            </w:r>
          </w:p>
        </w:tc>
        <w:tc>
          <w:tcPr>
            <w:tcW w:w="1947" w:type="dxa"/>
            <w:shd w:val="clear" w:color="auto" w:fill="auto"/>
            <w:vAlign w:val="center"/>
          </w:tcPr>
          <w:p>
            <w:pPr>
              <w:jc w:val="center"/>
              <w:rPr>
                <w:rFonts w:ascii="宋体" w:hAnsi="宋体" w:cs="宋体"/>
              </w:rPr>
            </w:pPr>
          </w:p>
        </w:tc>
      </w:tr>
    </w:tbl>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分项报价合计应等于“报价一览表”中的报价。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pPr>
        <w:pStyle w:val="15"/>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供应商各分项报价不得高于本项目采购清单中各分项预算合价、分项报价合计不得高于本项目采购预算金额，否则视为无效投标。</w:t>
      </w:r>
    </w:p>
    <w:p>
      <w:pPr>
        <w:pStyle w:val="2"/>
        <w:ind w:firstLine="210"/>
        <w:rPr>
          <w:rFonts w:cs="Times New Roman"/>
        </w:rPr>
      </w:pPr>
    </w:p>
    <w:p>
      <w:pPr>
        <w:pStyle w:val="2"/>
        <w:ind w:firstLine="210"/>
        <w:rPr>
          <w:rFonts w:cs="Times New Roman"/>
        </w:rPr>
      </w:pPr>
    </w:p>
    <w:bookmarkEnd w:id="68"/>
    <w:bookmarkEnd w:id="69"/>
    <w:bookmarkEnd w:id="70"/>
    <w:p>
      <w:pPr>
        <w:spacing w:line="480" w:lineRule="auto"/>
        <w:rPr>
          <w:rFonts w:cs="Times New Roman"/>
        </w:rPr>
      </w:pPr>
      <w:bookmarkStart w:id="76" w:name="_Toc173647298"/>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szCs w:val="24"/>
        </w:rPr>
        <w:sectPr>
          <w:pgSz w:w="11906" w:h="16838"/>
          <w:pgMar w:top="1135" w:right="1135" w:bottom="1135" w:left="1135" w:header="699" w:footer="567" w:gutter="0"/>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76"/>
    <w:p>
      <w:pPr>
        <w:numPr>
          <w:ilvl w:val="0"/>
          <w:numId w:val="3"/>
        </w:numPr>
        <w:spacing w:line="400" w:lineRule="exact"/>
        <w:rPr>
          <w:rFonts w:ascii="黑体" w:hAnsi="Times New Roman" w:eastAsia="黑体" w:cs="黑体"/>
          <w:sz w:val="28"/>
          <w:szCs w:val="28"/>
        </w:rPr>
      </w:pPr>
    </w:p>
    <w:p>
      <w:pPr>
        <w:pStyle w:val="3"/>
        <w:spacing w:line="360" w:lineRule="auto"/>
        <w:jc w:val="center"/>
        <w:rPr>
          <w:rFonts w:ascii="宋体" w:hAnsi="宋体" w:cs="宋体"/>
          <w:sz w:val="32"/>
          <w:szCs w:val="32"/>
        </w:rPr>
      </w:pPr>
    </w:p>
    <w:p>
      <w:pPr>
        <w:pStyle w:val="3"/>
        <w:spacing w:line="360" w:lineRule="auto"/>
        <w:jc w:val="center"/>
        <w:rPr>
          <w:rFonts w:ascii="宋体" w:hAnsi="宋体" w:cs="宋体"/>
          <w:sz w:val="32"/>
          <w:szCs w:val="32"/>
        </w:rPr>
      </w:pPr>
      <w:r>
        <w:rPr>
          <w:rFonts w:hint="eastAsia" w:ascii="宋体" w:hAnsi="宋体" w:cs="宋体"/>
          <w:sz w:val="32"/>
          <w:szCs w:val="32"/>
        </w:rPr>
        <w:t>供应商认为需要提供的其他资料</w:t>
      </w:r>
    </w:p>
    <w:p>
      <w:pPr>
        <w:rPr>
          <w:rFonts w:ascii="宋体" w:hAnsi="宋体"/>
          <w:lang w:val="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rPr>
      <w:t xml:space="preserve"> </w:t>
    </w:r>
  </w:p>
  <w:p>
    <w:pPr>
      <w:pStyle w:val="22"/>
    </w:pPr>
    <w:r>
      <w:rPr>
        <w:sz w:val="20"/>
      </w:rPr>
      <w:pict>
        <v:shape id="Text Box 14" o:spid="_x0000_s4097" o:spt="202" type="#_x0000_t202" style="position:absolute;left:0pt;margin-left:450pt;margin-top:10.6pt;height:23.4pt;width:90pt;z-index:251659264;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5000" w:type="pct"/>
      <w:jc w:val="right"/>
      <w:tblLayout w:type="autofit"/>
      <w:tblCellMar>
        <w:top w:w="115" w:type="dxa"/>
        <w:left w:w="115" w:type="dxa"/>
        <w:bottom w:w="115" w:type="dxa"/>
        <w:right w:w="115" w:type="dxa"/>
      </w:tblCellMar>
    </w:tblPr>
    <w:tblGrid>
      <w:gridCol w:w="9373"/>
      <w:gridCol w:w="493"/>
    </w:tblGrid>
    <w:tr>
      <w:tblPrEx>
        <w:tblCellMar>
          <w:top w:w="115" w:type="dxa"/>
          <w:left w:w="115" w:type="dxa"/>
          <w:bottom w:w="115" w:type="dxa"/>
          <w:right w:w="115" w:type="dxa"/>
        </w:tblCellMar>
      </w:tblPrEx>
      <w:trPr>
        <w:jc w:val="right"/>
      </w:trPr>
      <w:tc>
        <w:tcPr>
          <w:tcW w:w="4795" w:type="dxa"/>
          <w:vAlign w:val="center"/>
        </w:tcPr>
        <w:p>
          <w:pPr>
            <w:pStyle w:val="23"/>
            <w:jc w:val="right"/>
            <w:rPr>
              <w:caps/>
              <w:color w:val="000000"/>
            </w:rPr>
          </w:pPr>
        </w:p>
      </w:tc>
      <w:tc>
        <w:tcPr>
          <w:tcW w:w="250" w:type="pct"/>
          <w:shd w:val="clear" w:color="auto" w:fill="C0504D"/>
          <w:vAlign w:val="center"/>
        </w:tcPr>
        <w:p>
          <w:pPr>
            <w:pStyle w:val="22"/>
            <w:jc w:val="center"/>
          </w:pPr>
        </w:p>
      </w:tc>
    </w:tr>
  </w:tbl>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53E809"/>
    <w:multiLevelType w:val="singleLevel"/>
    <w:tmpl w:val="3353E809"/>
    <w:lvl w:ilvl="0" w:tentative="0">
      <w:start w:val="1"/>
      <w:numFmt w:val="chineseCounting"/>
      <w:suff w:val="nothing"/>
      <w:lvlText w:val="%1、"/>
      <w:lvlJc w:val="left"/>
      <w:rPr>
        <w:rFonts w:hint="eastAsia"/>
      </w:rPr>
    </w:lvl>
  </w:abstractNum>
  <w:abstractNum w:abstractNumId="2">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4"/>
    <w:lvlOverride w:ilvl="0">
      <w:startOverride w:val="5"/>
    </w:lvlOverride>
  </w:num>
  <w:num w:numId="3">
    <w:abstractNumId w:val="2"/>
    <w:lvlOverride w:ilvl="0">
      <w:startOverride w:val="1"/>
    </w:lvlOverride>
  </w:num>
  <w:num w:numId="4">
    <w:abstractNumId w:val="3"/>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ED9"/>
    <w:rsid w:val="00012788"/>
    <w:rsid w:val="00013CED"/>
    <w:rsid w:val="00015277"/>
    <w:rsid w:val="00016D5F"/>
    <w:rsid w:val="00023561"/>
    <w:rsid w:val="00027C44"/>
    <w:rsid w:val="00027EBF"/>
    <w:rsid w:val="000303E0"/>
    <w:rsid w:val="00031AE7"/>
    <w:rsid w:val="00034F96"/>
    <w:rsid w:val="00040DA5"/>
    <w:rsid w:val="00042DBD"/>
    <w:rsid w:val="00052F0E"/>
    <w:rsid w:val="00053D46"/>
    <w:rsid w:val="000566CA"/>
    <w:rsid w:val="00065ED2"/>
    <w:rsid w:val="000667C2"/>
    <w:rsid w:val="00066E92"/>
    <w:rsid w:val="0007002C"/>
    <w:rsid w:val="00080BA3"/>
    <w:rsid w:val="00081203"/>
    <w:rsid w:val="00082EBF"/>
    <w:rsid w:val="00087508"/>
    <w:rsid w:val="000949A4"/>
    <w:rsid w:val="000A0ABB"/>
    <w:rsid w:val="000A25C9"/>
    <w:rsid w:val="000A5F20"/>
    <w:rsid w:val="000B13CC"/>
    <w:rsid w:val="000B322C"/>
    <w:rsid w:val="000B7CF1"/>
    <w:rsid w:val="000C4FBC"/>
    <w:rsid w:val="000D0A92"/>
    <w:rsid w:val="000D7383"/>
    <w:rsid w:val="000E05A7"/>
    <w:rsid w:val="000E583B"/>
    <w:rsid w:val="000E7810"/>
    <w:rsid w:val="000F5B94"/>
    <w:rsid w:val="00102BF7"/>
    <w:rsid w:val="00111258"/>
    <w:rsid w:val="00117E06"/>
    <w:rsid w:val="00122F34"/>
    <w:rsid w:val="001234B8"/>
    <w:rsid w:val="00126E8C"/>
    <w:rsid w:val="00141908"/>
    <w:rsid w:val="0014231F"/>
    <w:rsid w:val="00145991"/>
    <w:rsid w:val="00145BE4"/>
    <w:rsid w:val="00154686"/>
    <w:rsid w:val="00155FBB"/>
    <w:rsid w:val="001567AC"/>
    <w:rsid w:val="00172946"/>
    <w:rsid w:val="00172A27"/>
    <w:rsid w:val="00183B21"/>
    <w:rsid w:val="00190328"/>
    <w:rsid w:val="001A247A"/>
    <w:rsid w:val="001B437A"/>
    <w:rsid w:val="001B6175"/>
    <w:rsid w:val="001B73D5"/>
    <w:rsid w:val="001C28FB"/>
    <w:rsid w:val="001C63C4"/>
    <w:rsid w:val="001D08AB"/>
    <w:rsid w:val="001D1A7C"/>
    <w:rsid w:val="001D40EE"/>
    <w:rsid w:val="001D4503"/>
    <w:rsid w:val="001D5685"/>
    <w:rsid w:val="001E01F4"/>
    <w:rsid w:val="001E2859"/>
    <w:rsid w:val="001E6A25"/>
    <w:rsid w:val="001E7489"/>
    <w:rsid w:val="001F108D"/>
    <w:rsid w:val="001F52DE"/>
    <w:rsid w:val="002019A2"/>
    <w:rsid w:val="002076DF"/>
    <w:rsid w:val="00210379"/>
    <w:rsid w:val="00217836"/>
    <w:rsid w:val="00221547"/>
    <w:rsid w:val="0022256D"/>
    <w:rsid w:val="00226CF5"/>
    <w:rsid w:val="002306D1"/>
    <w:rsid w:val="00240026"/>
    <w:rsid w:val="00247048"/>
    <w:rsid w:val="00254C3B"/>
    <w:rsid w:val="00256DB7"/>
    <w:rsid w:val="00257B24"/>
    <w:rsid w:val="00260058"/>
    <w:rsid w:val="00260168"/>
    <w:rsid w:val="00262E12"/>
    <w:rsid w:val="002633C4"/>
    <w:rsid w:val="00273686"/>
    <w:rsid w:val="00275909"/>
    <w:rsid w:val="00281448"/>
    <w:rsid w:val="002827C6"/>
    <w:rsid w:val="00291258"/>
    <w:rsid w:val="002971B3"/>
    <w:rsid w:val="002A00D2"/>
    <w:rsid w:val="002A76DE"/>
    <w:rsid w:val="002B1764"/>
    <w:rsid w:val="002B3282"/>
    <w:rsid w:val="002B3DDA"/>
    <w:rsid w:val="002C1C74"/>
    <w:rsid w:val="002C1CFA"/>
    <w:rsid w:val="002C4A8E"/>
    <w:rsid w:val="002C56A0"/>
    <w:rsid w:val="002C7088"/>
    <w:rsid w:val="002E32F0"/>
    <w:rsid w:val="002E3A35"/>
    <w:rsid w:val="002E41DE"/>
    <w:rsid w:val="002E69D1"/>
    <w:rsid w:val="002F1092"/>
    <w:rsid w:val="002F29FE"/>
    <w:rsid w:val="00300BF5"/>
    <w:rsid w:val="00301D9A"/>
    <w:rsid w:val="0031265F"/>
    <w:rsid w:val="0031591B"/>
    <w:rsid w:val="00316E1C"/>
    <w:rsid w:val="00317EBD"/>
    <w:rsid w:val="00322822"/>
    <w:rsid w:val="003322E0"/>
    <w:rsid w:val="00333096"/>
    <w:rsid w:val="003519BA"/>
    <w:rsid w:val="00351D3A"/>
    <w:rsid w:val="00354B76"/>
    <w:rsid w:val="0036308C"/>
    <w:rsid w:val="00365ADD"/>
    <w:rsid w:val="0036658B"/>
    <w:rsid w:val="00366C3D"/>
    <w:rsid w:val="00367C39"/>
    <w:rsid w:val="0037655A"/>
    <w:rsid w:val="00376BDC"/>
    <w:rsid w:val="00391BA1"/>
    <w:rsid w:val="00393618"/>
    <w:rsid w:val="0039629B"/>
    <w:rsid w:val="00397CE6"/>
    <w:rsid w:val="003B2EC4"/>
    <w:rsid w:val="003B69B2"/>
    <w:rsid w:val="003B745E"/>
    <w:rsid w:val="003B7D41"/>
    <w:rsid w:val="003B7F0B"/>
    <w:rsid w:val="003C28D3"/>
    <w:rsid w:val="003C7190"/>
    <w:rsid w:val="003E355B"/>
    <w:rsid w:val="003E5C5F"/>
    <w:rsid w:val="003E6760"/>
    <w:rsid w:val="003F4EBE"/>
    <w:rsid w:val="003F5FB2"/>
    <w:rsid w:val="00401571"/>
    <w:rsid w:val="00404F25"/>
    <w:rsid w:val="00407584"/>
    <w:rsid w:val="00407989"/>
    <w:rsid w:val="00407C16"/>
    <w:rsid w:val="004128AB"/>
    <w:rsid w:val="004151E0"/>
    <w:rsid w:val="004206AF"/>
    <w:rsid w:val="00423DAD"/>
    <w:rsid w:val="0043308C"/>
    <w:rsid w:val="00441D37"/>
    <w:rsid w:val="0044389D"/>
    <w:rsid w:val="00446282"/>
    <w:rsid w:val="00446823"/>
    <w:rsid w:val="004477D0"/>
    <w:rsid w:val="0045635B"/>
    <w:rsid w:val="00456605"/>
    <w:rsid w:val="00461B29"/>
    <w:rsid w:val="00464776"/>
    <w:rsid w:val="0046591A"/>
    <w:rsid w:val="0046625F"/>
    <w:rsid w:val="00467935"/>
    <w:rsid w:val="00471FC2"/>
    <w:rsid w:val="0047295E"/>
    <w:rsid w:val="00473036"/>
    <w:rsid w:val="004778B7"/>
    <w:rsid w:val="00477E81"/>
    <w:rsid w:val="00484EA6"/>
    <w:rsid w:val="00484EF1"/>
    <w:rsid w:val="00486B6A"/>
    <w:rsid w:val="00492B44"/>
    <w:rsid w:val="00492E55"/>
    <w:rsid w:val="0049420F"/>
    <w:rsid w:val="00496174"/>
    <w:rsid w:val="00496C57"/>
    <w:rsid w:val="004A1FF8"/>
    <w:rsid w:val="004A60EC"/>
    <w:rsid w:val="004A7924"/>
    <w:rsid w:val="004B4D97"/>
    <w:rsid w:val="004C2828"/>
    <w:rsid w:val="004D109C"/>
    <w:rsid w:val="004D6853"/>
    <w:rsid w:val="004E38D3"/>
    <w:rsid w:val="004E53B0"/>
    <w:rsid w:val="004E740B"/>
    <w:rsid w:val="004F7E85"/>
    <w:rsid w:val="005023C4"/>
    <w:rsid w:val="00505AB4"/>
    <w:rsid w:val="0050644E"/>
    <w:rsid w:val="00511D52"/>
    <w:rsid w:val="00514F55"/>
    <w:rsid w:val="005311C9"/>
    <w:rsid w:val="00532098"/>
    <w:rsid w:val="00536FE0"/>
    <w:rsid w:val="0053757A"/>
    <w:rsid w:val="0053779B"/>
    <w:rsid w:val="00541C51"/>
    <w:rsid w:val="00541CEE"/>
    <w:rsid w:val="00545AB7"/>
    <w:rsid w:val="005873FC"/>
    <w:rsid w:val="00587573"/>
    <w:rsid w:val="00594CC8"/>
    <w:rsid w:val="00595E0B"/>
    <w:rsid w:val="00596D5C"/>
    <w:rsid w:val="005A334A"/>
    <w:rsid w:val="005A4AD2"/>
    <w:rsid w:val="005B4C59"/>
    <w:rsid w:val="005B6058"/>
    <w:rsid w:val="005B6C65"/>
    <w:rsid w:val="005B74E4"/>
    <w:rsid w:val="005C0485"/>
    <w:rsid w:val="005C6261"/>
    <w:rsid w:val="005D13F3"/>
    <w:rsid w:val="005D316C"/>
    <w:rsid w:val="005D4857"/>
    <w:rsid w:val="005E40CB"/>
    <w:rsid w:val="005E7DFD"/>
    <w:rsid w:val="005F03D1"/>
    <w:rsid w:val="005F0F65"/>
    <w:rsid w:val="00600F13"/>
    <w:rsid w:val="006013FA"/>
    <w:rsid w:val="00603045"/>
    <w:rsid w:val="006232E9"/>
    <w:rsid w:val="00624513"/>
    <w:rsid w:val="0063127C"/>
    <w:rsid w:val="006370B9"/>
    <w:rsid w:val="00640396"/>
    <w:rsid w:val="0064312C"/>
    <w:rsid w:val="00645BF7"/>
    <w:rsid w:val="00647BC9"/>
    <w:rsid w:val="0065416A"/>
    <w:rsid w:val="00661532"/>
    <w:rsid w:val="00662387"/>
    <w:rsid w:val="00666122"/>
    <w:rsid w:val="00676822"/>
    <w:rsid w:val="0068211F"/>
    <w:rsid w:val="00687599"/>
    <w:rsid w:val="00687A31"/>
    <w:rsid w:val="00696288"/>
    <w:rsid w:val="00696887"/>
    <w:rsid w:val="006A0B8E"/>
    <w:rsid w:val="006C1A07"/>
    <w:rsid w:val="006D3F7D"/>
    <w:rsid w:val="006E23D8"/>
    <w:rsid w:val="006E5976"/>
    <w:rsid w:val="00704B4F"/>
    <w:rsid w:val="007052F2"/>
    <w:rsid w:val="0071025B"/>
    <w:rsid w:val="007148C7"/>
    <w:rsid w:val="007153CE"/>
    <w:rsid w:val="00720D0F"/>
    <w:rsid w:val="00722F89"/>
    <w:rsid w:val="007243ED"/>
    <w:rsid w:val="00731077"/>
    <w:rsid w:val="00736F42"/>
    <w:rsid w:val="00741137"/>
    <w:rsid w:val="00743D0C"/>
    <w:rsid w:val="00756DA2"/>
    <w:rsid w:val="00766B76"/>
    <w:rsid w:val="00773D87"/>
    <w:rsid w:val="0077574D"/>
    <w:rsid w:val="00776906"/>
    <w:rsid w:val="00792C14"/>
    <w:rsid w:val="00797455"/>
    <w:rsid w:val="007B093B"/>
    <w:rsid w:val="007B175C"/>
    <w:rsid w:val="007C0ABD"/>
    <w:rsid w:val="007C59FE"/>
    <w:rsid w:val="007D2A48"/>
    <w:rsid w:val="007E0813"/>
    <w:rsid w:val="007E60B9"/>
    <w:rsid w:val="007E7F16"/>
    <w:rsid w:val="007F1450"/>
    <w:rsid w:val="007F1F7A"/>
    <w:rsid w:val="007F6177"/>
    <w:rsid w:val="00800EE4"/>
    <w:rsid w:val="0080293B"/>
    <w:rsid w:val="00803437"/>
    <w:rsid w:val="00804729"/>
    <w:rsid w:val="008056C8"/>
    <w:rsid w:val="00811AF9"/>
    <w:rsid w:val="00814509"/>
    <w:rsid w:val="0082205C"/>
    <w:rsid w:val="008277ED"/>
    <w:rsid w:val="00832402"/>
    <w:rsid w:val="00833CED"/>
    <w:rsid w:val="008461BC"/>
    <w:rsid w:val="00850124"/>
    <w:rsid w:val="00855D75"/>
    <w:rsid w:val="00862522"/>
    <w:rsid w:val="00885F0F"/>
    <w:rsid w:val="008869FA"/>
    <w:rsid w:val="008A412A"/>
    <w:rsid w:val="008B068B"/>
    <w:rsid w:val="008B2769"/>
    <w:rsid w:val="008B338D"/>
    <w:rsid w:val="008B5705"/>
    <w:rsid w:val="008C0014"/>
    <w:rsid w:val="008C19E6"/>
    <w:rsid w:val="008D1E3A"/>
    <w:rsid w:val="008D38F2"/>
    <w:rsid w:val="008D6E97"/>
    <w:rsid w:val="008D7A66"/>
    <w:rsid w:val="008E02C9"/>
    <w:rsid w:val="008E0B5F"/>
    <w:rsid w:val="008E5202"/>
    <w:rsid w:val="008E5C42"/>
    <w:rsid w:val="008F1546"/>
    <w:rsid w:val="00901BBE"/>
    <w:rsid w:val="0090449C"/>
    <w:rsid w:val="00917F13"/>
    <w:rsid w:val="00921306"/>
    <w:rsid w:val="00922B0E"/>
    <w:rsid w:val="009248A4"/>
    <w:rsid w:val="00933995"/>
    <w:rsid w:val="00934E35"/>
    <w:rsid w:val="009449E8"/>
    <w:rsid w:val="009503DF"/>
    <w:rsid w:val="0095076D"/>
    <w:rsid w:val="00952548"/>
    <w:rsid w:val="0095363C"/>
    <w:rsid w:val="00964379"/>
    <w:rsid w:val="00966637"/>
    <w:rsid w:val="00966E29"/>
    <w:rsid w:val="00967B57"/>
    <w:rsid w:val="00985E50"/>
    <w:rsid w:val="00993449"/>
    <w:rsid w:val="009A32A3"/>
    <w:rsid w:val="009A4823"/>
    <w:rsid w:val="009B61CA"/>
    <w:rsid w:val="009B765F"/>
    <w:rsid w:val="009B76A8"/>
    <w:rsid w:val="009C5E03"/>
    <w:rsid w:val="009D46D2"/>
    <w:rsid w:val="009D52F5"/>
    <w:rsid w:val="009E24EA"/>
    <w:rsid w:val="009E2D9E"/>
    <w:rsid w:val="009E526A"/>
    <w:rsid w:val="009F0C14"/>
    <w:rsid w:val="009F7D9A"/>
    <w:rsid w:val="00A04C92"/>
    <w:rsid w:val="00A055F7"/>
    <w:rsid w:val="00A27FF7"/>
    <w:rsid w:val="00A34292"/>
    <w:rsid w:val="00A55819"/>
    <w:rsid w:val="00A56C65"/>
    <w:rsid w:val="00A56E5C"/>
    <w:rsid w:val="00A64FEB"/>
    <w:rsid w:val="00A65CC4"/>
    <w:rsid w:val="00A664D8"/>
    <w:rsid w:val="00A66739"/>
    <w:rsid w:val="00A74E2D"/>
    <w:rsid w:val="00A768E1"/>
    <w:rsid w:val="00A82547"/>
    <w:rsid w:val="00A9258A"/>
    <w:rsid w:val="00A92D4A"/>
    <w:rsid w:val="00A930D3"/>
    <w:rsid w:val="00A93AB2"/>
    <w:rsid w:val="00AA4A5D"/>
    <w:rsid w:val="00AB31EE"/>
    <w:rsid w:val="00AC11BA"/>
    <w:rsid w:val="00AC3C51"/>
    <w:rsid w:val="00AC5126"/>
    <w:rsid w:val="00AC7E7F"/>
    <w:rsid w:val="00AD272B"/>
    <w:rsid w:val="00AD2DAD"/>
    <w:rsid w:val="00AD77FA"/>
    <w:rsid w:val="00AE34EC"/>
    <w:rsid w:val="00AE48FC"/>
    <w:rsid w:val="00AE7BF1"/>
    <w:rsid w:val="00AF4C58"/>
    <w:rsid w:val="00B01247"/>
    <w:rsid w:val="00B02E7B"/>
    <w:rsid w:val="00B06A09"/>
    <w:rsid w:val="00B1208F"/>
    <w:rsid w:val="00B13356"/>
    <w:rsid w:val="00B2431F"/>
    <w:rsid w:val="00B31D1A"/>
    <w:rsid w:val="00B36B7A"/>
    <w:rsid w:val="00B4043C"/>
    <w:rsid w:val="00B44C6A"/>
    <w:rsid w:val="00B531DB"/>
    <w:rsid w:val="00B558C1"/>
    <w:rsid w:val="00B64EE0"/>
    <w:rsid w:val="00B742ED"/>
    <w:rsid w:val="00B76D23"/>
    <w:rsid w:val="00B77348"/>
    <w:rsid w:val="00B84039"/>
    <w:rsid w:val="00B8512E"/>
    <w:rsid w:val="00B85A16"/>
    <w:rsid w:val="00BA0C40"/>
    <w:rsid w:val="00BB04C4"/>
    <w:rsid w:val="00BC326B"/>
    <w:rsid w:val="00BD25A7"/>
    <w:rsid w:val="00BE1A15"/>
    <w:rsid w:val="00BE345E"/>
    <w:rsid w:val="00BE7824"/>
    <w:rsid w:val="00BF4A2E"/>
    <w:rsid w:val="00C01CFB"/>
    <w:rsid w:val="00C13891"/>
    <w:rsid w:val="00C14875"/>
    <w:rsid w:val="00C15CF5"/>
    <w:rsid w:val="00C21C4E"/>
    <w:rsid w:val="00C22A71"/>
    <w:rsid w:val="00C246FA"/>
    <w:rsid w:val="00C3222F"/>
    <w:rsid w:val="00C33A3B"/>
    <w:rsid w:val="00C35C83"/>
    <w:rsid w:val="00C37A47"/>
    <w:rsid w:val="00C45E47"/>
    <w:rsid w:val="00C71BF3"/>
    <w:rsid w:val="00C7634F"/>
    <w:rsid w:val="00C83562"/>
    <w:rsid w:val="00C8723E"/>
    <w:rsid w:val="00C9205E"/>
    <w:rsid w:val="00C94E7B"/>
    <w:rsid w:val="00CA07CA"/>
    <w:rsid w:val="00CB4083"/>
    <w:rsid w:val="00CB4783"/>
    <w:rsid w:val="00CC749A"/>
    <w:rsid w:val="00CD248B"/>
    <w:rsid w:val="00CD6793"/>
    <w:rsid w:val="00CE06E3"/>
    <w:rsid w:val="00CE3B63"/>
    <w:rsid w:val="00CE4606"/>
    <w:rsid w:val="00CE491E"/>
    <w:rsid w:val="00D03E1F"/>
    <w:rsid w:val="00D25820"/>
    <w:rsid w:val="00D25D69"/>
    <w:rsid w:val="00D26050"/>
    <w:rsid w:val="00D30579"/>
    <w:rsid w:val="00D35F7A"/>
    <w:rsid w:val="00D43D77"/>
    <w:rsid w:val="00D46EA9"/>
    <w:rsid w:val="00D53228"/>
    <w:rsid w:val="00D5490F"/>
    <w:rsid w:val="00D55479"/>
    <w:rsid w:val="00D6106B"/>
    <w:rsid w:val="00D61D83"/>
    <w:rsid w:val="00D635A1"/>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D2DE5"/>
    <w:rsid w:val="00DE2973"/>
    <w:rsid w:val="00DE3CBD"/>
    <w:rsid w:val="00DE41DC"/>
    <w:rsid w:val="00DF483A"/>
    <w:rsid w:val="00DF61EB"/>
    <w:rsid w:val="00E03366"/>
    <w:rsid w:val="00E1118A"/>
    <w:rsid w:val="00E14369"/>
    <w:rsid w:val="00E17109"/>
    <w:rsid w:val="00E21CC7"/>
    <w:rsid w:val="00E24477"/>
    <w:rsid w:val="00E25956"/>
    <w:rsid w:val="00E27495"/>
    <w:rsid w:val="00E31E0C"/>
    <w:rsid w:val="00E338BC"/>
    <w:rsid w:val="00E361C3"/>
    <w:rsid w:val="00E530EF"/>
    <w:rsid w:val="00E56571"/>
    <w:rsid w:val="00E60BD4"/>
    <w:rsid w:val="00E62517"/>
    <w:rsid w:val="00E62909"/>
    <w:rsid w:val="00E6376D"/>
    <w:rsid w:val="00E6414C"/>
    <w:rsid w:val="00E65E37"/>
    <w:rsid w:val="00E677AD"/>
    <w:rsid w:val="00E70FCD"/>
    <w:rsid w:val="00E757E4"/>
    <w:rsid w:val="00E82002"/>
    <w:rsid w:val="00E822F3"/>
    <w:rsid w:val="00E85982"/>
    <w:rsid w:val="00E85FF4"/>
    <w:rsid w:val="00E9647A"/>
    <w:rsid w:val="00EA0A1D"/>
    <w:rsid w:val="00EA2B99"/>
    <w:rsid w:val="00EA305C"/>
    <w:rsid w:val="00EA4A6D"/>
    <w:rsid w:val="00EB7009"/>
    <w:rsid w:val="00EC01F3"/>
    <w:rsid w:val="00EC443E"/>
    <w:rsid w:val="00EC4D89"/>
    <w:rsid w:val="00EC650B"/>
    <w:rsid w:val="00EC73A9"/>
    <w:rsid w:val="00EC73E7"/>
    <w:rsid w:val="00EC778D"/>
    <w:rsid w:val="00ED28A2"/>
    <w:rsid w:val="00ED73FD"/>
    <w:rsid w:val="00EE6D31"/>
    <w:rsid w:val="00EE7AA7"/>
    <w:rsid w:val="00EF4C17"/>
    <w:rsid w:val="00EF5B92"/>
    <w:rsid w:val="00EF6532"/>
    <w:rsid w:val="00F020EA"/>
    <w:rsid w:val="00F10C7F"/>
    <w:rsid w:val="00F16FF3"/>
    <w:rsid w:val="00F32D6E"/>
    <w:rsid w:val="00F378D6"/>
    <w:rsid w:val="00F50D6D"/>
    <w:rsid w:val="00F529B5"/>
    <w:rsid w:val="00F63CEE"/>
    <w:rsid w:val="00F67F5E"/>
    <w:rsid w:val="00F80945"/>
    <w:rsid w:val="00FA002A"/>
    <w:rsid w:val="00FA0E23"/>
    <w:rsid w:val="00FA42AA"/>
    <w:rsid w:val="00FA5DD2"/>
    <w:rsid w:val="00FA7595"/>
    <w:rsid w:val="00FA7E29"/>
    <w:rsid w:val="00FB757C"/>
    <w:rsid w:val="00FC1196"/>
    <w:rsid w:val="00FC7142"/>
    <w:rsid w:val="00FD123D"/>
    <w:rsid w:val="00FD4350"/>
    <w:rsid w:val="00FE33B7"/>
    <w:rsid w:val="00FF4A2C"/>
    <w:rsid w:val="010C0545"/>
    <w:rsid w:val="01431AAC"/>
    <w:rsid w:val="01CB4613"/>
    <w:rsid w:val="01D6735B"/>
    <w:rsid w:val="01EE009D"/>
    <w:rsid w:val="02212C59"/>
    <w:rsid w:val="02234D68"/>
    <w:rsid w:val="03362153"/>
    <w:rsid w:val="033D23C8"/>
    <w:rsid w:val="035C7C9F"/>
    <w:rsid w:val="038421FF"/>
    <w:rsid w:val="03AC3D5F"/>
    <w:rsid w:val="04A52F3F"/>
    <w:rsid w:val="04DB5BA0"/>
    <w:rsid w:val="050339C8"/>
    <w:rsid w:val="056B78E4"/>
    <w:rsid w:val="05A42927"/>
    <w:rsid w:val="05EB78B9"/>
    <w:rsid w:val="060464B3"/>
    <w:rsid w:val="061F2713"/>
    <w:rsid w:val="065654B5"/>
    <w:rsid w:val="06A149CB"/>
    <w:rsid w:val="06D11F32"/>
    <w:rsid w:val="0785665F"/>
    <w:rsid w:val="07B32051"/>
    <w:rsid w:val="07EB08B1"/>
    <w:rsid w:val="08173179"/>
    <w:rsid w:val="08C5681F"/>
    <w:rsid w:val="091C4B59"/>
    <w:rsid w:val="093D01F2"/>
    <w:rsid w:val="098A5497"/>
    <w:rsid w:val="09A1791C"/>
    <w:rsid w:val="09D25BA2"/>
    <w:rsid w:val="0A0E35A3"/>
    <w:rsid w:val="0A1B48E0"/>
    <w:rsid w:val="0A836050"/>
    <w:rsid w:val="0AB357D4"/>
    <w:rsid w:val="0AD12D78"/>
    <w:rsid w:val="0B591E2E"/>
    <w:rsid w:val="0C0910DE"/>
    <w:rsid w:val="0CAD489C"/>
    <w:rsid w:val="0D0E66AD"/>
    <w:rsid w:val="0D564767"/>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06E28ED"/>
    <w:rsid w:val="11072B0F"/>
    <w:rsid w:val="11651493"/>
    <w:rsid w:val="118215F3"/>
    <w:rsid w:val="11B20E43"/>
    <w:rsid w:val="11B8379D"/>
    <w:rsid w:val="11E164E5"/>
    <w:rsid w:val="122638B7"/>
    <w:rsid w:val="12BB492C"/>
    <w:rsid w:val="12D92BF6"/>
    <w:rsid w:val="132344FA"/>
    <w:rsid w:val="1337105C"/>
    <w:rsid w:val="135B6F1E"/>
    <w:rsid w:val="13CB73A9"/>
    <w:rsid w:val="13D25640"/>
    <w:rsid w:val="13E00550"/>
    <w:rsid w:val="14327BFA"/>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A28C3"/>
    <w:rsid w:val="15EE047E"/>
    <w:rsid w:val="15F42192"/>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C102782"/>
    <w:rsid w:val="1C1E661C"/>
    <w:rsid w:val="1C3A2896"/>
    <w:rsid w:val="1C4D4BCF"/>
    <w:rsid w:val="1CFD009B"/>
    <w:rsid w:val="1E18389A"/>
    <w:rsid w:val="1EF37B1C"/>
    <w:rsid w:val="1FA878A4"/>
    <w:rsid w:val="1FB65CE5"/>
    <w:rsid w:val="1FFB1CD2"/>
    <w:rsid w:val="20102115"/>
    <w:rsid w:val="20723DF8"/>
    <w:rsid w:val="20CF0408"/>
    <w:rsid w:val="20DD2F6A"/>
    <w:rsid w:val="213D5D4F"/>
    <w:rsid w:val="214D321F"/>
    <w:rsid w:val="21526090"/>
    <w:rsid w:val="21831257"/>
    <w:rsid w:val="21862A8E"/>
    <w:rsid w:val="21B66174"/>
    <w:rsid w:val="21D2510C"/>
    <w:rsid w:val="220B46C7"/>
    <w:rsid w:val="22584650"/>
    <w:rsid w:val="22E16D2C"/>
    <w:rsid w:val="23513516"/>
    <w:rsid w:val="235C0D8C"/>
    <w:rsid w:val="24005DFF"/>
    <w:rsid w:val="24740B21"/>
    <w:rsid w:val="24A66CC3"/>
    <w:rsid w:val="24B07509"/>
    <w:rsid w:val="25141B44"/>
    <w:rsid w:val="25251CDD"/>
    <w:rsid w:val="256A0B48"/>
    <w:rsid w:val="25B8212F"/>
    <w:rsid w:val="25C379D2"/>
    <w:rsid w:val="26244987"/>
    <w:rsid w:val="268A6769"/>
    <w:rsid w:val="26A266B6"/>
    <w:rsid w:val="26DC3A8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901D4F"/>
    <w:rsid w:val="2E346694"/>
    <w:rsid w:val="2E756F3C"/>
    <w:rsid w:val="2EFE5700"/>
    <w:rsid w:val="2F6F0866"/>
    <w:rsid w:val="30444961"/>
    <w:rsid w:val="30976FBB"/>
    <w:rsid w:val="30B27859"/>
    <w:rsid w:val="31266B62"/>
    <w:rsid w:val="314B252D"/>
    <w:rsid w:val="31522662"/>
    <w:rsid w:val="31C077E7"/>
    <w:rsid w:val="31D11801"/>
    <w:rsid w:val="3238150F"/>
    <w:rsid w:val="328123C3"/>
    <w:rsid w:val="32B81AB0"/>
    <w:rsid w:val="32F61005"/>
    <w:rsid w:val="33064658"/>
    <w:rsid w:val="33275A6F"/>
    <w:rsid w:val="335B60C2"/>
    <w:rsid w:val="33630233"/>
    <w:rsid w:val="33732552"/>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7F42AD6"/>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1E4872"/>
    <w:rsid w:val="3C505CD1"/>
    <w:rsid w:val="3C5F749B"/>
    <w:rsid w:val="3C79768C"/>
    <w:rsid w:val="3C912184"/>
    <w:rsid w:val="3CAC6323"/>
    <w:rsid w:val="3D802EF4"/>
    <w:rsid w:val="3DC34C62"/>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F43F1A"/>
    <w:rsid w:val="41532FAE"/>
    <w:rsid w:val="41842C98"/>
    <w:rsid w:val="41BC1CA5"/>
    <w:rsid w:val="42057C15"/>
    <w:rsid w:val="423F2F70"/>
    <w:rsid w:val="42670A50"/>
    <w:rsid w:val="427D788F"/>
    <w:rsid w:val="428A1EDA"/>
    <w:rsid w:val="430A0010"/>
    <w:rsid w:val="430D1706"/>
    <w:rsid w:val="43B35BEF"/>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E4E00"/>
    <w:rsid w:val="48350F2F"/>
    <w:rsid w:val="48673C7E"/>
    <w:rsid w:val="487F5414"/>
    <w:rsid w:val="488D5CBD"/>
    <w:rsid w:val="48BD715B"/>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637E2E"/>
    <w:rsid w:val="51A67337"/>
    <w:rsid w:val="51AD3D02"/>
    <w:rsid w:val="51DC6281"/>
    <w:rsid w:val="523A17FC"/>
    <w:rsid w:val="52730954"/>
    <w:rsid w:val="52C57509"/>
    <w:rsid w:val="53104FF3"/>
    <w:rsid w:val="535A42C0"/>
    <w:rsid w:val="53A66F6C"/>
    <w:rsid w:val="53A8301E"/>
    <w:rsid w:val="53DF1309"/>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2253FD"/>
    <w:rsid w:val="5D4D4876"/>
    <w:rsid w:val="5DB7364F"/>
    <w:rsid w:val="5DE01011"/>
    <w:rsid w:val="5E263E4C"/>
    <w:rsid w:val="5E2A7B88"/>
    <w:rsid w:val="5EF21D08"/>
    <w:rsid w:val="5EFC55C2"/>
    <w:rsid w:val="5F216531"/>
    <w:rsid w:val="5F3C6B9D"/>
    <w:rsid w:val="5F894125"/>
    <w:rsid w:val="5F977E59"/>
    <w:rsid w:val="603F6015"/>
    <w:rsid w:val="60672361"/>
    <w:rsid w:val="60911F51"/>
    <w:rsid w:val="60971F86"/>
    <w:rsid w:val="611E6F2B"/>
    <w:rsid w:val="613E5BFE"/>
    <w:rsid w:val="621B2348"/>
    <w:rsid w:val="62607B57"/>
    <w:rsid w:val="62951C1B"/>
    <w:rsid w:val="630854AB"/>
    <w:rsid w:val="635031CD"/>
    <w:rsid w:val="63A21FFE"/>
    <w:rsid w:val="63A97F35"/>
    <w:rsid w:val="63AB1A91"/>
    <w:rsid w:val="64324C0C"/>
    <w:rsid w:val="643D3240"/>
    <w:rsid w:val="6458289B"/>
    <w:rsid w:val="64A5552C"/>
    <w:rsid w:val="64C47B18"/>
    <w:rsid w:val="65424733"/>
    <w:rsid w:val="65A119E7"/>
    <w:rsid w:val="65C126FF"/>
    <w:rsid w:val="65F93D81"/>
    <w:rsid w:val="66317CF6"/>
    <w:rsid w:val="663C410E"/>
    <w:rsid w:val="669D13B7"/>
    <w:rsid w:val="66B546F0"/>
    <w:rsid w:val="66B83C92"/>
    <w:rsid w:val="66DE070A"/>
    <w:rsid w:val="6703549C"/>
    <w:rsid w:val="673A2A49"/>
    <w:rsid w:val="674F314A"/>
    <w:rsid w:val="675A6D1E"/>
    <w:rsid w:val="676D2E91"/>
    <w:rsid w:val="67760855"/>
    <w:rsid w:val="67F03179"/>
    <w:rsid w:val="68105B0A"/>
    <w:rsid w:val="684D2237"/>
    <w:rsid w:val="68760BC9"/>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9E0D19"/>
    <w:rsid w:val="76EA76C2"/>
    <w:rsid w:val="76F507BA"/>
    <w:rsid w:val="772546B8"/>
    <w:rsid w:val="774A78C1"/>
    <w:rsid w:val="77C70C44"/>
    <w:rsid w:val="78533997"/>
    <w:rsid w:val="78D056D3"/>
    <w:rsid w:val="78F20AC6"/>
    <w:rsid w:val="794E7D2A"/>
    <w:rsid w:val="79747571"/>
    <w:rsid w:val="799A0EF5"/>
    <w:rsid w:val="79FA7066"/>
    <w:rsid w:val="7A0D12B9"/>
    <w:rsid w:val="7A11454C"/>
    <w:rsid w:val="7A2D6D03"/>
    <w:rsid w:val="7A9279A1"/>
    <w:rsid w:val="7AA63327"/>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link w:val="128"/>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style>
  <w:style w:type="paragraph" w:styleId="12">
    <w:name w:val="annotation text"/>
    <w:basedOn w:val="1"/>
    <w:link w:val="52"/>
    <w:semiHidden/>
    <w:qFormat/>
    <w:uiPriority w:val="99"/>
    <w:pPr>
      <w:jc w:val="left"/>
    </w:pPr>
    <w:rPr>
      <w:rFonts w:ascii="Times New Roman" w:hAnsi="Times New Roman" w:cs="Times New Roman"/>
    </w:rPr>
  </w:style>
  <w:style w:type="paragraph" w:styleId="13">
    <w:name w:val="Body Text 3"/>
    <w:basedOn w:val="1"/>
    <w:link w:val="55"/>
    <w:qFormat/>
    <w:uiPriority w:val="99"/>
    <w:pPr>
      <w:spacing w:after="120"/>
    </w:pPr>
    <w:rPr>
      <w:sz w:val="16"/>
      <w:szCs w:val="16"/>
    </w:rPr>
  </w:style>
  <w:style w:type="paragraph" w:styleId="14">
    <w:name w:val="Closing"/>
    <w:basedOn w:val="1"/>
    <w:link w:val="56"/>
    <w:qFormat/>
    <w:uiPriority w:val="99"/>
    <w:pPr>
      <w:ind w:left="100" w:leftChars="2100"/>
    </w:pPr>
    <w:rPr>
      <w:rFonts w:ascii="宋体" w:hAnsi="宋体" w:cs="宋体"/>
      <w:color w:val="000000"/>
      <w:sz w:val="24"/>
      <w:szCs w:val="24"/>
    </w:rPr>
  </w:style>
  <w:style w:type="paragraph" w:styleId="15">
    <w:name w:val="Body Text"/>
    <w:basedOn w:val="1"/>
    <w:next w:val="1"/>
    <w:link w:val="50"/>
    <w:qFormat/>
    <w:uiPriority w:val="99"/>
    <w:pPr>
      <w:spacing w:after="120"/>
    </w:pPr>
    <w:rPr>
      <w:rFonts w:ascii="Times New Roman" w:hAnsi="Times New Roman" w:cs="Times New Roman"/>
    </w:rPr>
  </w:style>
  <w:style w:type="paragraph" w:styleId="16">
    <w:name w:val="Body Text Indent"/>
    <w:basedOn w:val="1"/>
    <w:link w:val="57"/>
    <w:qFormat/>
    <w:uiPriority w:val="99"/>
    <w:pPr>
      <w:spacing w:after="120"/>
      <w:ind w:left="420" w:leftChars="200"/>
    </w:pPr>
    <w:rPr>
      <w:rFonts w:ascii="Times New Roman" w:hAnsi="Times New Roman" w:cs="Times New Roman"/>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宋体"/>
    </w:rPr>
  </w:style>
  <w:style w:type="paragraph" w:styleId="19">
    <w:name w:val="Date"/>
    <w:basedOn w:val="1"/>
    <w:next w:val="1"/>
    <w:link w:val="59"/>
    <w:qFormat/>
    <w:uiPriority w:val="99"/>
    <w:rPr>
      <w:rFonts w:ascii="宋体" w:hAnsi="Courier New" w:cs="宋体"/>
      <w:sz w:val="32"/>
      <w:szCs w:val="32"/>
    </w:rPr>
  </w:style>
  <w:style w:type="paragraph" w:styleId="20">
    <w:name w:val="Body Text Indent 2"/>
    <w:basedOn w:val="1"/>
    <w:link w:val="60"/>
    <w:qFormat/>
    <w:uiPriority w:val="99"/>
    <w:pPr>
      <w:spacing w:line="500" w:lineRule="exact"/>
      <w:ind w:left="397" w:firstLine="539"/>
    </w:pPr>
    <w:rPr>
      <w:rFonts w:ascii="宋体" w:hAnsi="华文中宋" w:cs="宋体"/>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宋体"/>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rPr>
  </w:style>
  <w:style w:type="character" w:styleId="39">
    <w:name w:val="page number"/>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1"/>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1"/>
    <w:link w:val="22"/>
    <w:qFormat/>
    <w:locked/>
    <w:uiPriority w:val="99"/>
    <w:rPr>
      <w:rFonts w:eastAsia="宋体"/>
      <w:kern w:val="2"/>
      <w:sz w:val="18"/>
      <w:szCs w:val="18"/>
      <w:lang w:val="en-US" w:eastAsia="zh-CN"/>
    </w:rPr>
  </w:style>
  <w:style w:type="character" w:customStyle="1" w:styleId="63">
    <w:name w:val="页眉 Char1"/>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99"/>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9"/>
    <w:qFormat/>
    <w:uiPriority w:val="99"/>
    <w:rPr>
      <w:rFonts w:ascii="Calibri" w:hAnsi="Calibri" w:cs="Calibri"/>
      <w:kern w:val="2"/>
      <w:sz w:val="21"/>
      <w:szCs w:val="21"/>
    </w:rPr>
  </w:style>
  <w:style w:type="character" w:customStyle="1" w:styleId="129">
    <w:name w:val="font31"/>
    <w:qFormat/>
    <w:uiPriority w:val="0"/>
    <w:rPr>
      <w:rFonts w:ascii="Microsoft YaHei UI" w:hAnsi="Microsoft YaHei UI" w:eastAsia="Microsoft YaHei UI" w:cs="Microsoft YaHei UI"/>
      <w:color w:val="000000"/>
      <w:sz w:val="20"/>
      <w:szCs w:val="20"/>
      <w:u w:val="none"/>
    </w:rPr>
  </w:style>
  <w:style w:type="character" w:customStyle="1" w:styleId="130">
    <w:name w:val="font11"/>
    <w:basedOn w:val="37"/>
    <w:qFormat/>
    <w:uiPriority w:val="0"/>
    <w:rPr>
      <w:rFonts w:hint="eastAsia" w:ascii="宋体" w:hAnsi="宋体" w:eastAsia="宋体" w:cs="宋体"/>
      <w:color w:val="000000"/>
      <w:sz w:val="20"/>
      <w:szCs w:val="20"/>
      <w:u w:val="none"/>
    </w:rPr>
  </w:style>
  <w:style w:type="character" w:customStyle="1" w:styleId="131">
    <w:name w:val="font21"/>
    <w:basedOn w:val="37"/>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2509</Words>
  <Characters>14303</Characters>
  <Lines>119</Lines>
  <Paragraphs>33</Paragraphs>
  <TotalTime>0</TotalTime>
  <ScaleCrop>false</ScaleCrop>
  <LinksUpToDate>false</LinksUpToDate>
  <CharactersWithSpaces>16779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2021-04-13T08:30:00Z</dcterms:created>
  <dc:creator>dministrator</dc:creator>
  <cp:lastModifiedBy>qian4959804412</cp:lastModifiedBy>
  <cp:lastPrinted>2019-12-11T06:06:00Z</cp:lastPrinted>
  <dcterms:modified xsi:type="dcterms:W3CDTF">2021-12-01T01:52:50Z</dcterms:modified>
  <dc:title>国内货物采购招标文件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9A073AC5A1244F0DBBFCFE16BC10583C</vt:lpwstr>
  </property>
</Properties>
</file>