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lang w:val="en-US" w:eastAsia="zh-CN"/>
        </w:rPr>
      </w:pPr>
      <w:r>
        <w:rPr>
          <w:rFonts w:hint="eastAsia"/>
          <w:sz w:val="32"/>
          <w:szCs w:val="32"/>
          <w:lang w:val="en-US" w:eastAsia="zh-CN"/>
        </w:rPr>
        <w:t>附件2：采购</w:t>
      </w:r>
      <w:bookmarkStart w:id="0" w:name="_GoBack"/>
      <w:bookmarkEnd w:id="0"/>
      <w:r>
        <w:rPr>
          <w:rFonts w:hint="eastAsia"/>
          <w:sz w:val="32"/>
          <w:szCs w:val="32"/>
          <w:lang w:val="en-US" w:eastAsia="zh-CN"/>
        </w:rPr>
        <w:t>需求清单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2910"/>
        <w:gridCol w:w="1530"/>
        <w:gridCol w:w="3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22" w:type="dxa"/>
            <w:gridSpan w:val="4"/>
            <w:shd w:val="clear" w:color="auto" w:fill="auto"/>
          </w:tcPr>
          <w:p>
            <w:pPr>
              <w:jc w:val="center"/>
            </w:pPr>
            <w:r>
              <w:rPr>
                <w:rFonts w:hint="eastAsia"/>
                <w:sz w:val="32"/>
                <w:szCs w:val="32"/>
              </w:rPr>
              <w:t>广西南宁技师学院2023年秋季学期新生体检项目需求表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shd w:val="clear" w:color="auto" w:fill="auto"/>
          </w:tcPr>
          <w:p>
            <w:pPr>
              <w:jc w:val="center"/>
            </w:pPr>
            <w:r>
              <w:rPr>
                <w:rFonts w:hint="eastAsia"/>
              </w:rPr>
              <w:t>序号</w:t>
            </w:r>
          </w:p>
        </w:tc>
        <w:tc>
          <w:tcPr>
            <w:tcW w:w="2910" w:type="dxa"/>
            <w:shd w:val="clear" w:color="auto" w:fill="auto"/>
          </w:tcPr>
          <w:p>
            <w:pPr>
              <w:jc w:val="center"/>
            </w:pPr>
            <w:r>
              <w:rPr>
                <w:rFonts w:hint="eastAsia"/>
              </w:rPr>
              <w:t>新生体检项目</w:t>
            </w:r>
          </w:p>
        </w:tc>
        <w:tc>
          <w:tcPr>
            <w:tcW w:w="1530" w:type="dxa"/>
            <w:shd w:val="clear" w:color="auto" w:fill="auto"/>
          </w:tcPr>
          <w:p>
            <w:pPr>
              <w:jc w:val="center"/>
            </w:pPr>
            <w:r>
              <w:rPr>
                <w:rFonts w:hint="eastAsia"/>
              </w:rPr>
              <w:t>价格</w:t>
            </w:r>
          </w:p>
        </w:tc>
        <w:tc>
          <w:tcPr>
            <w:tcW w:w="3008" w:type="dxa"/>
            <w:shd w:val="clear" w:color="auto" w:fill="auto"/>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shd w:val="clear" w:color="auto" w:fill="auto"/>
            <w:vAlign w:val="center"/>
          </w:tcPr>
          <w:p>
            <w:pPr>
              <w:widowControl/>
              <w:jc w:val="center"/>
              <w:textAlignment w:val="center"/>
            </w:pPr>
            <w:r>
              <w:rPr>
                <w:rFonts w:hint="eastAsia" w:ascii="宋体" w:hAnsi="宋体" w:cs="宋体"/>
                <w:color w:val="000000"/>
                <w:kern w:val="0"/>
                <w:sz w:val="24"/>
                <w:lang w:bidi="ar"/>
              </w:rPr>
              <w:t>1</w:t>
            </w:r>
          </w:p>
        </w:tc>
        <w:tc>
          <w:tcPr>
            <w:tcW w:w="2910" w:type="dxa"/>
            <w:shd w:val="clear" w:color="auto" w:fill="auto"/>
            <w:vAlign w:val="center"/>
          </w:tcPr>
          <w:p>
            <w:pPr>
              <w:widowControl/>
              <w:jc w:val="center"/>
              <w:textAlignment w:val="center"/>
            </w:pPr>
            <w:r>
              <w:rPr>
                <w:rFonts w:hint="eastAsia" w:ascii="宋体" w:hAnsi="宋体" w:cs="宋体"/>
                <w:color w:val="000000"/>
                <w:kern w:val="0"/>
                <w:sz w:val="24"/>
                <w:lang w:bidi="ar"/>
              </w:rPr>
              <w:t>内科</w:t>
            </w:r>
          </w:p>
        </w:tc>
        <w:tc>
          <w:tcPr>
            <w:tcW w:w="1530" w:type="dxa"/>
            <w:shd w:val="clear" w:color="auto" w:fill="auto"/>
            <w:vAlign w:val="center"/>
          </w:tcPr>
          <w:p/>
        </w:tc>
        <w:tc>
          <w:tcPr>
            <w:tcW w:w="3008" w:type="dxa"/>
            <w:shd w:val="clear" w:color="auto" w:fill="auto"/>
            <w:vAlign w:val="center"/>
          </w:tcPr>
          <w:p>
            <w:pPr>
              <w:widowControl/>
              <w:jc w:val="left"/>
              <w:textAlignment w:val="center"/>
            </w:pPr>
            <w:r>
              <w:rPr>
                <w:rFonts w:hint="eastAsia" w:ascii="宋体" w:hAnsi="宋体" w:cs="宋体"/>
                <w:color w:val="000000"/>
                <w:kern w:val="0"/>
                <w:sz w:val="24"/>
                <w:lang w:bidi="ar"/>
              </w:rPr>
              <w:t>桂教体卫【2019】23号文要求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shd w:val="clear" w:color="auto" w:fill="auto"/>
            <w:vAlign w:val="center"/>
          </w:tcPr>
          <w:p>
            <w:pPr>
              <w:widowControl/>
              <w:jc w:val="center"/>
              <w:textAlignment w:val="center"/>
            </w:pPr>
            <w:r>
              <w:rPr>
                <w:rFonts w:hint="eastAsia" w:ascii="宋体" w:hAnsi="宋体" w:cs="宋体"/>
                <w:color w:val="000000"/>
                <w:kern w:val="0"/>
                <w:sz w:val="24"/>
                <w:lang w:bidi="ar"/>
              </w:rPr>
              <w:t>2</w:t>
            </w:r>
          </w:p>
        </w:tc>
        <w:tc>
          <w:tcPr>
            <w:tcW w:w="2910" w:type="dxa"/>
            <w:shd w:val="clear" w:color="auto" w:fill="auto"/>
            <w:vAlign w:val="center"/>
          </w:tcPr>
          <w:p>
            <w:pPr>
              <w:widowControl/>
              <w:jc w:val="center"/>
              <w:textAlignment w:val="center"/>
            </w:pPr>
            <w:r>
              <w:rPr>
                <w:rFonts w:hint="eastAsia" w:ascii="宋体" w:hAnsi="宋体" w:cs="宋体"/>
                <w:color w:val="000000"/>
                <w:kern w:val="0"/>
                <w:sz w:val="24"/>
                <w:lang w:bidi="ar"/>
              </w:rPr>
              <w:t>外科</w:t>
            </w:r>
          </w:p>
        </w:tc>
        <w:tc>
          <w:tcPr>
            <w:tcW w:w="1530" w:type="dxa"/>
            <w:shd w:val="clear" w:color="auto" w:fill="auto"/>
            <w:vAlign w:val="center"/>
          </w:tcPr>
          <w:p/>
        </w:tc>
        <w:tc>
          <w:tcPr>
            <w:tcW w:w="3008" w:type="dxa"/>
            <w:shd w:val="clear" w:color="auto" w:fill="auto"/>
            <w:vAlign w:val="center"/>
          </w:tcPr>
          <w:p>
            <w:pPr>
              <w:widowControl/>
              <w:jc w:val="left"/>
              <w:textAlignment w:val="center"/>
            </w:pPr>
            <w:r>
              <w:rPr>
                <w:rFonts w:hint="eastAsia" w:ascii="宋体" w:hAnsi="宋体" w:cs="宋体"/>
                <w:color w:val="000000"/>
                <w:kern w:val="0"/>
                <w:sz w:val="24"/>
                <w:lang w:bidi="ar"/>
              </w:rPr>
              <w:t>桂教体卫【2019】23号文要求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shd w:val="clear" w:color="auto" w:fill="auto"/>
            <w:vAlign w:val="center"/>
          </w:tcPr>
          <w:p>
            <w:pPr>
              <w:widowControl/>
              <w:jc w:val="center"/>
              <w:textAlignment w:val="center"/>
            </w:pPr>
            <w:r>
              <w:rPr>
                <w:rFonts w:hint="eastAsia" w:ascii="宋体" w:hAnsi="宋体" w:cs="宋体"/>
                <w:color w:val="000000"/>
                <w:kern w:val="0"/>
                <w:sz w:val="24"/>
                <w:lang w:bidi="ar"/>
              </w:rPr>
              <w:t>3</w:t>
            </w:r>
          </w:p>
        </w:tc>
        <w:tc>
          <w:tcPr>
            <w:tcW w:w="2910" w:type="dxa"/>
            <w:shd w:val="clear" w:color="auto" w:fill="auto"/>
            <w:vAlign w:val="center"/>
          </w:tcPr>
          <w:p>
            <w:pPr>
              <w:widowControl/>
              <w:jc w:val="center"/>
              <w:textAlignment w:val="center"/>
            </w:pPr>
            <w:r>
              <w:rPr>
                <w:rFonts w:hint="eastAsia" w:ascii="宋体" w:hAnsi="宋体" w:cs="宋体"/>
                <w:color w:val="000000"/>
                <w:kern w:val="0"/>
                <w:sz w:val="24"/>
                <w:lang w:bidi="ar"/>
              </w:rPr>
              <w:t>耳鼻喉科</w:t>
            </w:r>
          </w:p>
        </w:tc>
        <w:tc>
          <w:tcPr>
            <w:tcW w:w="1530" w:type="dxa"/>
            <w:shd w:val="clear" w:color="auto" w:fill="auto"/>
            <w:vAlign w:val="center"/>
          </w:tcPr>
          <w:p/>
        </w:tc>
        <w:tc>
          <w:tcPr>
            <w:tcW w:w="3008" w:type="dxa"/>
            <w:shd w:val="clear" w:color="auto" w:fill="auto"/>
            <w:vAlign w:val="center"/>
          </w:tcPr>
          <w:p>
            <w:pPr>
              <w:widowControl/>
              <w:jc w:val="left"/>
              <w:textAlignment w:val="center"/>
            </w:pPr>
            <w:r>
              <w:rPr>
                <w:rFonts w:hint="eastAsia" w:ascii="宋体" w:hAnsi="宋体" w:cs="宋体"/>
                <w:color w:val="000000"/>
                <w:kern w:val="0"/>
                <w:sz w:val="24"/>
                <w:lang w:bidi="ar"/>
              </w:rPr>
              <w:t>桂教体卫【2019】23号文要求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shd w:val="clear" w:color="auto" w:fill="auto"/>
            <w:vAlign w:val="center"/>
          </w:tcPr>
          <w:p>
            <w:pPr>
              <w:widowControl/>
              <w:jc w:val="center"/>
              <w:textAlignment w:val="center"/>
            </w:pPr>
            <w:r>
              <w:rPr>
                <w:rFonts w:hint="eastAsia" w:ascii="宋体" w:hAnsi="宋体" w:cs="宋体"/>
                <w:color w:val="000000"/>
                <w:kern w:val="0"/>
                <w:sz w:val="24"/>
                <w:lang w:bidi="ar"/>
              </w:rPr>
              <w:t>4</w:t>
            </w:r>
          </w:p>
        </w:tc>
        <w:tc>
          <w:tcPr>
            <w:tcW w:w="2910" w:type="dxa"/>
            <w:shd w:val="clear" w:color="auto" w:fill="auto"/>
            <w:vAlign w:val="center"/>
          </w:tcPr>
          <w:p>
            <w:pPr>
              <w:widowControl/>
              <w:jc w:val="center"/>
              <w:textAlignment w:val="center"/>
            </w:pPr>
            <w:r>
              <w:rPr>
                <w:rFonts w:hint="eastAsia" w:ascii="宋体" w:hAnsi="宋体" w:cs="宋体"/>
                <w:color w:val="000000"/>
                <w:kern w:val="0"/>
                <w:sz w:val="24"/>
                <w:lang w:bidi="ar"/>
              </w:rPr>
              <w:t>眼科（视力、辨色力）</w:t>
            </w:r>
          </w:p>
        </w:tc>
        <w:tc>
          <w:tcPr>
            <w:tcW w:w="1530" w:type="dxa"/>
            <w:shd w:val="clear" w:color="auto" w:fill="auto"/>
            <w:vAlign w:val="center"/>
          </w:tcPr>
          <w:p/>
        </w:tc>
        <w:tc>
          <w:tcPr>
            <w:tcW w:w="3008" w:type="dxa"/>
            <w:shd w:val="clear" w:color="auto" w:fill="auto"/>
            <w:vAlign w:val="center"/>
          </w:tcPr>
          <w:p>
            <w:pPr>
              <w:widowControl/>
              <w:jc w:val="left"/>
              <w:textAlignment w:val="center"/>
            </w:pPr>
            <w:r>
              <w:rPr>
                <w:rFonts w:hint="eastAsia" w:ascii="宋体" w:hAnsi="宋体" w:cs="宋体"/>
                <w:color w:val="000000"/>
                <w:kern w:val="0"/>
                <w:sz w:val="24"/>
                <w:lang w:bidi="ar"/>
              </w:rPr>
              <w:t>桂教体卫【2019】23号文要求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shd w:val="clear" w:color="auto" w:fill="auto"/>
            <w:vAlign w:val="center"/>
          </w:tcPr>
          <w:p>
            <w:pPr>
              <w:widowControl/>
              <w:jc w:val="center"/>
              <w:textAlignment w:val="center"/>
            </w:pPr>
            <w:r>
              <w:rPr>
                <w:rFonts w:hint="eastAsia" w:ascii="宋体" w:hAnsi="宋体" w:cs="宋体"/>
                <w:color w:val="000000"/>
                <w:kern w:val="0"/>
                <w:sz w:val="24"/>
                <w:lang w:bidi="ar"/>
              </w:rPr>
              <w:t>5</w:t>
            </w:r>
          </w:p>
        </w:tc>
        <w:tc>
          <w:tcPr>
            <w:tcW w:w="2910" w:type="dxa"/>
            <w:shd w:val="clear" w:color="auto" w:fill="auto"/>
            <w:vAlign w:val="center"/>
          </w:tcPr>
          <w:p>
            <w:pPr>
              <w:widowControl/>
              <w:jc w:val="center"/>
              <w:textAlignment w:val="center"/>
            </w:pPr>
            <w:r>
              <w:rPr>
                <w:rFonts w:hint="eastAsia" w:ascii="宋体" w:hAnsi="宋体" w:cs="宋体"/>
                <w:color w:val="000000"/>
                <w:kern w:val="0"/>
                <w:sz w:val="24"/>
                <w:lang w:bidi="ar"/>
              </w:rPr>
              <w:t>一般听力</w:t>
            </w:r>
          </w:p>
        </w:tc>
        <w:tc>
          <w:tcPr>
            <w:tcW w:w="1530" w:type="dxa"/>
            <w:shd w:val="clear" w:color="auto" w:fill="auto"/>
            <w:vAlign w:val="center"/>
          </w:tcPr>
          <w:p/>
        </w:tc>
        <w:tc>
          <w:tcPr>
            <w:tcW w:w="3008" w:type="dxa"/>
            <w:shd w:val="clear" w:color="auto" w:fill="auto"/>
            <w:vAlign w:val="center"/>
          </w:tcPr>
          <w:p>
            <w:pPr>
              <w:widowControl/>
              <w:jc w:val="left"/>
              <w:textAlignment w:val="center"/>
            </w:pPr>
            <w:r>
              <w:rPr>
                <w:rFonts w:hint="eastAsia" w:ascii="宋体" w:hAnsi="宋体" w:cs="宋体"/>
                <w:color w:val="000000"/>
                <w:kern w:val="0"/>
                <w:sz w:val="24"/>
                <w:lang w:bidi="ar"/>
              </w:rPr>
              <w:t>桂教体卫【2019】23号文要求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shd w:val="clear" w:color="auto" w:fill="auto"/>
            <w:vAlign w:val="center"/>
          </w:tcPr>
          <w:p>
            <w:pPr>
              <w:widowControl/>
              <w:jc w:val="center"/>
              <w:textAlignment w:val="center"/>
            </w:pPr>
            <w:r>
              <w:rPr>
                <w:rFonts w:hint="eastAsia" w:ascii="宋体" w:hAnsi="宋体" w:cs="宋体"/>
                <w:color w:val="000000"/>
                <w:kern w:val="0"/>
                <w:sz w:val="24"/>
                <w:lang w:bidi="ar"/>
              </w:rPr>
              <w:t>6</w:t>
            </w:r>
          </w:p>
        </w:tc>
        <w:tc>
          <w:tcPr>
            <w:tcW w:w="2910" w:type="dxa"/>
            <w:shd w:val="clear" w:color="auto" w:fill="auto"/>
            <w:vAlign w:val="center"/>
          </w:tcPr>
          <w:p>
            <w:pPr>
              <w:widowControl/>
              <w:jc w:val="center"/>
              <w:textAlignment w:val="center"/>
            </w:pPr>
            <w:r>
              <w:rPr>
                <w:rFonts w:hint="eastAsia" w:ascii="宋体" w:hAnsi="宋体" w:cs="宋体"/>
                <w:color w:val="000000"/>
                <w:kern w:val="0"/>
                <w:sz w:val="24"/>
                <w:lang w:bidi="ar"/>
              </w:rPr>
              <w:t>身高</w:t>
            </w:r>
          </w:p>
        </w:tc>
        <w:tc>
          <w:tcPr>
            <w:tcW w:w="1530" w:type="dxa"/>
            <w:shd w:val="clear" w:color="auto" w:fill="auto"/>
            <w:vAlign w:val="center"/>
          </w:tcPr>
          <w:p/>
        </w:tc>
        <w:tc>
          <w:tcPr>
            <w:tcW w:w="3008" w:type="dxa"/>
            <w:shd w:val="clear" w:color="auto" w:fill="auto"/>
            <w:vAlign w:val="center"/>
          </w:tcPr>
          <w:p>
            <w:pPr>
              <w:widowControl/>
              <w:jc w:val="left"/>
              <w:textAlignment w:val="center"/>
            </w:pPr>
            <w:r>
              <w:rPr>
                <w:rFonts w:hint="eastAsia" w:ascii="宋体" w:hAnsi="宋体" w:cs="宋体"/>
                <w:color w:val="000000"/>
                <w:kern w:val="0"/>
                <w:sz w:val="24"/>
                <w:lang w:bidi="ar"/>
              </w:rPr>
              <w:t>桂教体卫【2019】23号文要求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shd w:val="clear" w:color="auto" w:fill="auto"/>
            <w:vAlign w:val="center"/>
          </w:tcPr>
          <w:p>
            <w:pPr>
              <w:widowControl/>
              <w:jc w:val="center"/>
              <w:textAlignment w:val="center"/>
            </w:pPr>
            <w:r>
              <w:rPr>
                <w:rFonts w:hint="eastAsia" w:ascii="宋体" w:hAnsi="宋体" w:cs="宋体"/>
                <w:color w:val="000000"/>
                <w:kern w:val="0"/>
                <w:sz w:val="24"/>
                <w:lang w:bidi="ar"/>
              </w:rPr>
              <w:t>7</w:t>
            </w:r>
          </w:p>
        </w:tc>
        <w:tc>
          <w:tcPr>
            <w:tcW w:w="2910" w:type="dxa"/>
            <w:shd w:val="clear" w:color="auto" w:fill="auto"/>
            <w:vAlign w:val="center"/>
          </w:tcPr>
          <w:p>
            <w:pPr>
              <w:widowControl/>
              <w:jc w:val="center"/>
              <w:textAlignment w:val="center"/>
            </w:pPr>
            <w:r>
              <w:rPr>
                <w:rFonts w:hint="eastAsia" w:ascii="宋体" w:hAnsi="宋体" w:cs="宋体"/>
                <w:color w:val="000000"/>
                <w:kern w:val="0"/>
                <w:sz w:val="24"/>
                <w:lang w:bidi="ar"/>
              </w:rPr>
              <w:t>体重</w:t>
            </w:r>
          </w:p>
        </w:tc>
        <w:tc>
          <w:tcPr>
            <w:tcW w:w="1530" w:type="dxa"/>
            <w:shd w:val="clear" w:color="auto" w:fill="auto"/>
            <w:vAlign w:val="center"/>
          </w:tcPr>
          <w:p/>
        </w:tc>
        <w:tc>
          <w:tcPr>
            <w:tcW w:w="3008" w:type="dxa"/>
            <w:shd w:val="clear" w:color="auto" w:fill="auto"/>
            <w:vAlign w:val="center"/>
          </w:tcPr>
          <w:p>
            <w:pPr>
              <w:widowControl/>
              <w:jc w:val="left"/>
              <w:textAlignment w:val="center"/>
            </w:pPr>
            <w:r>
              <w:rPr>
                <w:rFonts w:hint="eastAsia" w:ascii="宋体" w:hAnsi="宋体" w:cs="宋体"/>
                <w:color w:val="000000"/>
                <w:kern w:val="0"/>
                <w:sz w:val="24"/>
                <w:lang w:bidi="ar"/>
              </w:rPr>
              <w:t>桂教体卫【2019】23号文要求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shd w:val="clear" w:color="auto" w:fill="auto"/>
            <w:vAlign w:val="center"/>
          </w:tcPr>
          <w:p>
            <w:pPr>
              <w:widowControl/>
              <w:jc w:val="center"/>
              <w:textAlignment w:val="center"/>
            </w:pPr>
            <w:r>
              <w:rPr>
                <w:rFonts w:hint="eastAsia" w:ascii="宋体" w:hAnsi="宋体" w:cs="宋体"/>
                <w:color w:val="000000"/>
                <w:kern w:val="0"/>
                <w:sz w:val="24"/>
                <w:lang w:bidi="ar"/>
              </w:rPr>
              <w:t>8</w:t>
            </w:r>
          </w:p>
        </w:tc>
        <w:tc>
          <w:tcPr>
            <w:tcW w:w="2910" w:type="dxa"/>
            <w:shd w:val="clear" w:color="auto" w:fill="auto"/>
            <w:vAlign w:val="center"/>
          </w:tcPr>
          <w:p>
            <w:pPr>
              <w:widowControl/>
              <w:jc w:val="center"/>
              <w:textAlignment w:val="center"/>
            </w:pPr>
            <w:r>
              <w:rPr>
                <w:rFonts w:hint="eastAsia" w:ascii="宋体" w:hAnsi="宋体" w:cs="宋体"/>
                <w:color w:val="000000"/>
                <w:kern w:val="0"/>
                <w:sz w:val="24"/>
                <w:lang w:bidi="ar"/>
              </w:rPr>
              <w:t>血压</w:t>
            </w:r>
          </w:p>
        </w:tc>
        <w:tc>
          <w:tcPr>
            <w:tcW w:w="1530" w:type="dxa"/>
            <w:shd w:val="clear" w:color="auto" w:fill="auto"/>
            <w:vAlign w:val="center"/>
          </w:tcPr>
          <w:p/>
        </w:tc>
        <w:tc>
          <w:tcPr>
            <w:tcW w:w="3008" w:type="dxa"/>
            <w:shd w:val="clear" w:color="auto" w:fill="auto"/>
            <w:vAlign w:val="center"/>
          </w:tcPr>
          <w:p>
            <w:pPr>
              <w:widowControl/>
              <w:jc w:val="left"/>
              <w:textAlignment w:val="center"/>
            </w:pPr>
            <w:r>
              <w:rPr>
                <w:rFonts w:hint="eastAsia" w:ascii="宋体" w:hAnsi="宋体" w:cs="宋体"/>
                <w:color w:val="000000"/>
                <w:kern w:val="0"/>
                <w:sz w:val="24"/>
                <w:lang w:bidi="ar"/>
              </w:rPr>
              <w:t>桂教体卫【2019】23号文要求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shd w:val="clear" w:color="auto" w:fill="auto"/>
            <w:vAlign w:val="center"/>
          </w:tcPr>
          <w:p>
            <w:pPr>
              <w:widowControl/>
              <w:jc w:val="center"/>
              <w:textAlignment w:val="center"/>
            </w:pPr>
            <w:r>
              <w:rPr>
                <w:rFonts w:hint="eastAsia" w:ascii="宋体" w:hAnsi="宋体" w:cs="宋体"/>
                <w:color w:val="000000"/>
                <w:kern w:val="0"/>
                <w:sz w:val="24"/>
                <w:lang w:bidi="ar"/>
              </w:rPr>
              <w:t>9</w:t>
            </w:r>
          </w:p>
        </w:tc>
        <w:tc>
          <w:tcPr>
            <w:tcW w:w="2910" w:type="dxa"/>
            <w:shd w:val="clear" w:color="auto" w:fill="auto"/>
            <w:vAlign w:val="center"/>
          </w:tcPr>
          <w:p>
            <w:pPr>
              <w:widowControl/>
              <w:jc w:val="center"/>
              <w:textAlignment w:val="center"/>
            </w:pPr>
            <w:r>
              <w:rPr>
                <w:rFonts w:hint="eastAsia" w:ascii="宋体" w:hAnsi="宋体" w:cs="宋体"/>
                <w:color w:val="000000"/>
                <w:kern w:val="0"/>
                <w:sz w:val="24"/>
                <w:lang w:bidi="ar"/>
              </w:rPr>
              <w:t>结核菌素试验</w:t>
            </w:r>
          </w:p>
        </w:tc>
        <w:tc>
          <w:tcPr>
            <w:tcW w:w="1530" w:type="dxa"/>
            <w:shd w:val="clear" w:color="auto" w:fill="auto"/>
            <w:vAlign w:val="center"/>
          </w:tcPr>
          <w:p/>
        </w:tc>
        <w:tc>
          <w:tcPr>
            <w:tcW w:w="3008" w:type="dxa"/>
            <w:shd w:val="clear" w:color="auto" w:fill="auto"/>
            <w:vAlign w:val="center"/>
          </w:tcPr>
          <w:p>
            <w:pPr>
              <w:widowControl/>
              <w:jc w:val="left"/>
              <w:textAlignment w:val="center"/>
            </w:pPr>
            <w:r>
              <w:rPr>
                <w:rFonts w:hint="eastAsia"/>
              </w:rPr>
              <w:t>南教卫健【2020】27号文要求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shd w:val="clear" w:color="auto" w:fill="auto"/>
            <w:vAlign w:val="center"/>
          </w:tcPr>
          <w:p>
            <w:pPr>
              <w:widowControl/>
              <w:jc w:val="center"/>
              <w:textAlignment w:val="center"/>
            </w:pPr>
            <w:r>
              <w:rPr>
                <w:rFonts w:hint="eastAsia" w:ascii="宋体" w:hAnsi="宋体" w:cs="宋体"/>
                <w:color w:val="000000"/>
                <w:kern w:val="0"/>
                <w:sz w:val="24"/>
                <w:lang w:bidi="ar"/>
              </w:rPr>
              <w:t>10</w:t>
            </w:r>
          </w:p>
        </w:tc>
        <w:tc>
          <w:tcPr>
            <w:tcW w:w="2910" w:type="dxa"/>
            <w:shd w:val="clear" w:color="auto" w:fill="auto"/>
            <w:vAlign w:val="center"/>
          </w:tcPr>
          <w:p>
            <w:pPr>
              <w:widowControl/>
              <w:jc w:val="center"/>
              <w:textAlignment w:val="center"/>
            </w:pPr>
            <w:r>
              <w:rPr>
                <w:rFonts w:hint="eastAsia" w:ascii="宋体" w:hAnsi="宋体" w:cs="宋体"/>
                <w:color w:val="000000"/>
                <w:kern w:val="0"/>
                <w:sz w:val="24"/>
                <w:lang w:bidi="ar"/>
              </w:rPr>
              <w:t>肝功能:血清丙氨酸氨基转移酶测定、总胆红素测定</w:t>
            </w:r>
          </w:p>
        </w:tc>
        <w:tc>
          <w:tcPr>
            <w:tcW w:w="1530" w:type="dxa"/>
            <w:shd w:val="clear" w:color="auto" w:fill="auto"/>
            <w:vAlign w:val="center"/>
          </w:tcPr>
          <w:p/>
        </w:tc>
        <w:tc>
          <w:tcPr>
            <w:tcW w:w="3008" w:type="dxa"/>
            <w:shd w:val="clear" w:color="auto" w:fill="auto"/>
            <w:vAlign w:val="center"/>
          </w:tcPr>
          <w:p>
            <w:pPr>
              <w:widowControl/>
              <w:jc w:val="left"/>
              <w:textAlignment w:val="center"/>
            </w:pPr>
            <w:r>
              <w:rPr>
                <w:rFonts w:hint="eastAsia" w:ascii="宋体" w:hAnsi="宋体" w:cs="宋体"/>
                <w:color w:val="000000"/>
                <w:kern w:val="0"/>
                <w:sz w:val="24"/>
                <w:lang w:bidi="ar"/>
              </w:rPr>
              <w:t>桂教体卫【2019】23号文要求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shd w:val="clear" w:color="auto" w:fill="auto"/>
            <w:vAlign w:val="center"/>
          </w:tcPr>
          <w:p>
            <w:pPr>
              <w:widowControl/>
              <w:jc w:val="center"/>
              <w:textAlignment w:val="center"/>
            </w:pPr>
            <w:r>
              <w:rPr>
                <w:rFonts w:hint="eastAsia" w:ascii="宋体" w:hAnsi="宋体" w:cs="宋体"/>
                <w:color w:val="000000"/>
                <w:kern w:val="0"/>
                <w:sz w:val="24"/>
                <w:lang w:bidi="ar"/>
              </w:rPr>
              <w:t>11</w:t>
            </w:r>
          </w:p>
        </w:tc>
        <w:tc>
          <w:tcPr>
            <w:tcW w:w="2910" w:type="dxa"/>
            <w:shd w:val="clear" w:color="auto" w:fill="auto"/>
            <w:vAlign w:val="center"/>
          </w:tcPr>
          <w:p>
            <w:pPr>
              <w:widowControl/>
              <w:jc w:val="center"/>
              <w:textAlignment w:val="center"/>
            </w:pPr>
            <w:r>
              <w:rPr>
                <w:rFonts w:hint="eastAsia" w:ascii="宋体" w:hAnsi="宋体" w:cs="宋体"/>
                <w:color w:val="000000"/>
                <w:kern w:val="0"/>
                <w:sz w:val="24"/>
                <w:lang w:bidi="ar"/>
              </w:rPr>
              <w:t>血常规</w:t>
            </w:r>
          </w:p>
        </w:tc>
        <w:tc>
          <w:tcPr>
            <w:tcW w:w="1530" w:type="dxa"/>
            <w:shd w:val="clear" w:color="auto" w:fill="auto"/>
            <w:vAlign w:val="center"/>
          </w:tcPr>
          <w:p/>
        </w:tc>
        <w:tc>
          <w:tcPr>
            <w:tcW w:w="3008" w:type="dxa"/>
            <w:shd w:val="clear" w:color="auto" w:fill="auto"/>
            <w:vAlign w:val="center"/>
          </w:tcPr>
          <w:p>
            <w:pPr>
              <w:widowControl/>
              <w:jc w:val="left"/>
              <w:textAlignment w:val="center"/>
            </w:pPr>
            <w:r>
              <w:rPr>
                <w:rFonts w:hint="eastAsia" w:ascii="宋体" w:hAnsi="宋体" w:cs="宋体"/>
                <w:color w:val="000000"/>
                <w:kern w:val="0"/>
                <w:sz w:val="24"/>
                <w:lang w:bidi="ar"/>
              </w:rPr>
              <w:t>桂教体卫【2019】23号文要求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shd w:val="clear" w:color="auto" w:fill="auto"/>
          </w:tcPr>
          <w:p>
            <w:pPr>
              <w:ind w:firstLine="210" w:firstLineChars="100"/>
            </w:pPr>
            <w:r>
              <w:rPr>
                <w:rFonts w:hint="eastAsia"/>
              </w:rPr>
              <w:t>项目</w:t>
            </w:r>
          </w:p>
          <w:p>
            <w:r>
              <w:rPr>
                <w:rFonts w:hint="eastAsia"/>
              </w:rPr>
              <w:t>概况说明</w:t>
            </w:r>
          </w:p>
        </w:tc>
        <w:tc>
          <w:tcPr>
            <w:tcW w:w="7448" w:type="dxa"/>
            <w:gridSpan w:val="3"/>
            <w:shd w:val="clear" w:color="auto" w:fill="auto"/>
          </w:tcPr>
          <w:p>
            <w:r>
              <w:rPr>
                <w:rFonts w:hint="eastAsia"/>
              </w:rPr>
              <w:t>我院2023年计划招生约为2850人，体检预算费用最高限额95元/人，体检地址为广西南宁市西乡塘区大学西路157号广西南宁技师学院新校园内。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074" w:type="dxa"/>
            <w:vMerge w:val="restart"/>
            <w:shd w:val="clear" w:color="auto" w:fill="auto"/>
            <w:vAlign w:val="center"/>
          </w:tcPr>
          <w:p>
            <w:pPr>
              <w:jc w:val="center"/>
            </w:pPr>
            <w:r>
              <w:rPr>
                <w:rFonts w:hint="eastAsia"/>
              </w:rPr>
              <w:t>要求</w:t>
            </w:r>
          </w:p>
        </w:tc>
        <w:tc>
          <w:tcPr>
            <w:tcW w:w="7448" w:type="dxa"/>
            <w:gridSpan w:val="3"/>
            <w:shd w:val="clear" w:color="auto" w:fill="auto"/>
            <w:vAlign w:val="center"/>
          </w:tcPr>
          <w:p>
            <w:r>
              <w:rPr>
                <w:rFonts w:hint="eastAsia"/>
              </w:rPr>
              <w:t>1、参加评选医院要求二级甲等以上公立医院，并提供事业单位法人证书及医疗机构执业许可证。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074" w:type="dxa"/>
            <w:vMerge w:val="continue"/>
            <w:shd w:val="clear" w:color="auto" w:fill="auto"/>
          </w:tcPr>
          <w:p/>
        </w:tc>
        <w:tc>
          <w:tcPr>
            <w:tcW w:w="7448" w:type="dxa"/>
            <w:gridSpan w:val="3"/>
            <w:shd w:val="clear" w:color="auto" w:fill="auto"/>
            <w:vAlign w:val="center"/>
          </w:tcPr>
          <w:p>
            <w:r>
              <w:rPr>
                <w:rFonts w:hint="eastAsia"/>
              </w:rPr>
              <w:t>2、本次体检项目应于9月20日前完成我院所有校区新生体检，体检结果应于2023年9月30日前反馈我院各校区。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074" w:type="dxa"/>
            <w:vMerge w:val="continue"/>
            <w:shd w:val="clear" w:color="auto" w:fill="auto"/>
          </w:tcPr>
          <w:p/>
        </w:tc>
        <w:tc>
          <w:tcPr>
            <w:tcW w:w="7448" w:type="dxa"/>
            <w:gridSpan w:val="3"/>
            <w:shd w:val="clear" w:color="auto" w:fill="auto"/>
            <w:vAlign w:val="center"/>
          </w:tcPr>
          <w:p>
            <w:r>
              <w:rPr>
                <w:rFonts w:hint="eastAsia"/>
              </w:rPr>
              <w:t>3、最终结算价为本次新生体检完毕，经广西南宁技师学院验收合格并确认最终体检人数后支付所有相关费用。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074" w:type="dxa"/>
            <w:vMerge w:val="continue"/>
            <w:shd w:val="clear" w:color="auto" w:fill="auto"/>
          </w:tcPr>
          <w:p/>
        </w:tc>
        <w:tc>
          <w:tcPr>
            <w:tcW w:w="7448" w:type="dxa"/>
            <w:gridSpan w:val="3"/>
            <w:shd w:val="clear" w:color="auto" w:fill="auto"/>
            <w:vAlign w:val="center"/>
          </w:tcPr>
          <w:p>
            <w:r>
              <w:rPr>
                <w:rFonts w:hint="eastAsia"/>
              </w:rPr>
              <w:t>4、若有后续补检人员，请及时安排补检。</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YjQ5ZDdhZTEwMzc0ZjBjNzM4YzNmMzY0YmNmOWYifQ=="/>
  </w:docVars>
  <w:rsids>
    <w:rsidRoot w:val="5977649D"/>
    <w:rsid w:val="4AB02E77"/>
    <w:rsid w:val="59776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479</Words>
  <Characters>542</Characters>
  <Lines>0</Lines>
  <Paragraphs>0</Paragraphs>
  <TotalTime>1</TotalTime>
  <ScaleCrop>false</ScaleCrop>
  <LinksUpToDate>false</LinksUpToDate>
  <CharactersWithSpaces>542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2023-04-25T01:21:00Z</dcterms:created>
  <dc:creator>广西南宁技师学院-广西南宁技师学院</dc:creator>
  <cp:lastModifiedBy>广西南宁技师学院-广西南宁技师学院</cp:lastModifiedBy>
  <dcterms:modified xsi:type="dcterms:W3CDTF">2023-04-25T01:23:06Z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3DB331454867497193117E13401EF9C7_11</vt:lpwstr>
  </property>
</Properties>
</file>